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5F" w:rsidRDefault="004927C4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19050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B5F" w:rsidRDefault="004927C4">
      <w:pPr>
        <w:spacing w:after="0"/>
      </w:pPr>
      <w:r>
        <w:rPr>
          <w:b/>
          <w:color w:val="000000"/>
        </w:rPr>
        <w:t>Об утверждении Правил организации и проведения внутренней и внешней экспертиз качества медицинских услуг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Приказ Министра здравоохранения и социального развития Республики Казахстан от 27 марта 2015 года № 173. Зарегистрирован в Министерстве юстиции </w:t>
      </w:r>
      <w:r>
        <w:rPr>
          <w:color w:val="000000"/>
          <w:sz w:val="20"/>
        </w:rPr>
        <w:t>Республики Казахстан 29 апреля 2015 года № 10880.</w:t>
      </w:r>
    </w:p>
    <w:p w:rsidR="00AD6B5F" w:rsidRDefault="004927C4">
      <w:pPr>
        <w:spacing w:after="0"/>
      </w:pPr>
      <w:bookmarkStart w:id="1" w:name="z1"/>
      <w:r>
        <w:rPr>
          <w:color w:val="000000"/>
          <w:sz w:val="20"/>
        </w:rPr>
        <w:t xml:space="preserve">       В соответствии c пунктом 5 статьи 58 Кодекса Республики Казахстан от 18 сентября 2009 года "О здоровье народа и системе здравоохранения" </w:t>
      </w:r>
      <w:r>
        <w:rPr>
          <w:b/>
          <w:color w:val="000000"/>
          <w:sz w:val="20"/>
        </w:rPr>
        <w:t>ПРИКАЗЫВАЮ</w:t>
      </w:r>
      <w:r>
        <w:rPr>
          <w:color w:val="000000"/>
          <w:sz w:val="20"/>
        </w:rPr>
        <w:t>:</w:t>
      </w:r>
    </w:p>
    <w:p w:rsidR="00AD6B5F" w:rsidRDefault="004927C4">
      <w:pPr>
        <w:spacing w:after="0"/>
      </w:pPr>
      <w:bookmarkStart w:id="2" w:name="z2"/>
      <w:bookmarkEnd w:id="1"/>
      <w:r>
        <w:rPr>
          <w:color w:val="000000"/>
          <w:sz w:val="20"/>
        </w:rPr>
        <w:t xml:space="preserve">       1. Утвердить прилагаемые Правила организаци</w:t>
      </w:r>
      <w:r>
        <w:rPr>
          <w:color w:val="000000"/>
          <w:sz w:val="20"/>
        </w:rPr>
        <w:t>и и проведения внутренней и внешней экспертиз качества медицинских услуг.</w:t>
      </w:r>
    </w:p>
    <w:p w:rsidR="00AD6B5F" w:rsidRDefault="004927C4">
      <w:pPr>
        <w:spacing w:after="0"/>
      </w:pPr>
      <w:bookmarkStart w:id="3" w:name="z3"/>
      <w:bookmarkEnd w:id="2"/>
      <w:r>
        <w:rPr>
          <w:color w:val="000000"/>
          <w:sz w:val="20"/>
        </w:rPr>
        <w:t>      2. Комитету контроля медицинской и фармацевтической деятельности Министерства здравоохранения и социального развития Республики Казахстан обеспечить:</w:t>
      </w:r>
    </w:p>
    <w:bookmarkEnd w:id="3"/>
    <w:p w:rsidR="00AD6B5F" w:rsidRDefault="004927C4">
      <w:pPr>
        <w:spacing w:after="0"/>
      </w:pPr>
      <w:r>
        <w:rPr>
          <w:color w:val="000000"/>
          <w:sz w:val="20"/>
        </w:rPr>
        <w:t>      1) государственную р</w:t>
      </w:r>
      <w:r>
        <w:rPr>
          <w:color w:val="000000"/>
          <w:sz w:val="20"/>
        </w:rPr>
        <w:t>егистрацию настоящего приказа в Министерстве юстиции Республики Казахстан;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</w:t>
      </w:r>
      <w:r>
        <w:rPr>
          <w:color w:val="000000"/>
          <w:sz w:val="20"/>
        </w:rPr>
        <w:t>в периодических печатных изданиях и информационно-правовой системе "Әділет";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p w:rsidR="00AD6B5F" w:rsidRDefault="004927C4">
      <w:pPr>
        <w:spacing w:after="0"/>
      </w:pPr>
      <w:bookmarkStart w:id="4" w:name="z4"/>
      <w:r>
        <w:rPr>
          <w:color w:val="000000"/>
          <w:sz w:val="20"/>
        </w:rPr>
        <w:t>      3. Контроль за исполнением настоящего пр</w:t>
      </w:r>
      <w:r>
        <w:rPr>
          <w:color w:val="000000"/>
          <w:sz w:val="20"/>
        </w:rPr>
        <w:t>иказа возложить на вице-министра здравоохранения и социального развития Республики Казахстан Цой А.В.</w:t>
      </w:r>
    </w:p>
    <w:p w:rsidR="00AD6B5F" w:rsidRDefault="004927C4">
      <w:pPr>
        <w:spacing w:after="0"/>
      </w:pPr>
      <w:bookmarkStart w:id="5" w:name="z5"/>
      <w:bookmarkEnd w:id="4"/>
      <w:r>
        <w:rPr>
          <w:color w:val="000000"/>
          <w:sz w:val="20"/>
        </w:rPr>
        <w:t>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021"/>
        <w:gridCol w:w="6599"/>
      </w:tblGrid>
      <w:tr w:rsidR="00AD6B5F">
        <w:trPr>
          <w:trHeight w:val="30"/>
          <w:tblCellSpacing w:w="0" w:type="auto"/>
        </w:trPr>
        <w:tc>
          <w:tcPr>
            <w:tcW w:w="37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"/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Министр</w:t>
            </w:r>
          </w:p>
        </w:tc>
        <w:tc>
          <w:tcPr>
            <w:tcW w:w="851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Т. Дуйсенова</w:t>
            </w:r>
          </w:p>
        </w:tc>
      </w:tr>
    </w:tbl>
    <w:p w:rsidR="00AD6B5F" w:rsidRDefault="004927C4">
      <w:pPr>
        <w:spacing w:after="0"/>
      </w:pPr>
      <w:r>
        <w:rPr>
          <w:color w:val="000000"/>
          <w:sz w:val="20"/>
        </w:rPr>
        <w:t xml:space="preserve">       Согласовано   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Министр национальной экономики   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Республики Казахстан   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_________________ Е. Досаев   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"_____" ____________ 2015 год</w:t>
      </w:r>
    </w:p>
    <w:p w:rsidR="00AD6B5F" w:rsidRDefault="004927C4">
      <w:pPr>
        <w:spacing w:after="0"/>
      </w:pP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79"/>
        <w:gridCol w:w="3841"/>
      </w:tblGrid>
      <w:tr w:rsidR="00AD6B5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color w:val="000000"/>
                <w:sz w:val="20"/>
              </w:rPr>
              <w:t xml:space="preserve">Республики </w:t>
            </w:r>
            <w:r>
              <w:rPr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color w:val="000000"/>
                <w:sz w:val="20"/>
              </w:rPr>
              <w:t>от 27 марта 2015 года № 173</w:t>
            </w:r>
          </w:p>
        </w:tc>
      </w:tr>
    </w:tbl>
    <w:p w:rsidR="00AD6B5F" w:rsidRDefault="004927C4">
      <w:pPr>
        <w:spacing w:after="0"/>
      </w:pPr>
      <w:bookmarkStart w:id="6" w:name="z7"/>
      <w:r>
        <w:rPr>
          <w:b/>
          <w:color w:val="000000"/>
        </w:rPr>
        <w:t xml:space="preserve"> Правила</w:t>
      </w:r>
      <w:r>
        <w:br/>
      </w:r>
      <w:r>
        <w:rPr>
          <w:b/>
          <w:color w:val="000000"/>
        </w:rPr>
        <w:t>организации и проведения</w:t>
      </w:r>
      <w:r>
        <w:br/>
      </w:r>
      <w:r>
        <w:rPr>
          <w:b/>
          <w:color w:val="000000"/>
        </w:rPr>
        <w:t>внутренней и внешней экспертиз качества медицинских услуг</w:t>
      </w:r>
    </w:p>
    <w:bookmarkEnd w:id="6"/>
    <w:p w:rsidR="00AD6B5F" w:rsidRDefault="004927C4">
      <w:pPr>
        <w:spacing w:after="0"/>
      </w:pPr>
      <w:r>
        <w:rPr>
          <w:color w:val="FF0000"/>
          <w:sz w:val="20"/>
        </w:rPr>
        <w:t xml:space="preserve">       Сноска. Правила в редакции приказа Министра здравоохранения и социального развития РК от 28.06.2016 № 568 (вводится в </w:t>
      </w:r>
      <w:r>
        <w:rPr>
          <w:color w:val="FF0000"/>
          <w:sz w:val="20"/>
        </w:rPr>
        <w:t>действие по истечении десяти календарных дней после дня его первого официального опубликования).</w:t>
      </w:r>
    </w:p>
    <w:p w:rsidR="00AD6B5F" w:rsidRDefault="004927C4">
      <w:pPr>
        <w:spacing w:after="0"/>
      </w:pPr>
      <w:bookmarkStart w:id="7" w:name="z8"/>
      <w:r>
        <w:rPr>
          <w:b/>
          <w:color w:val="000000"/>
        </w:rPr>
        <w:t xml:space="preserve">  Глава 1. Общие положения</w:t>
      </w:r>
    </w:p>
    <w:p w:rsidR="00AD6B5F" w:rsidRDefault="004927C4">
      <w:pPr>
        <w:spacing w:after="0"/>
      </w:pPr>
      <w:bookmarkStart w:id="8" w:name="z9"/>
      <w:bookmarkEnd w:id="7"/>
      <w:r>
        <w:rPr>
          <w:color w:val="000000"/>
          <w:sz w:val="20"/>
        </w:rPr>
        <w:t xml:space="preserve">       1. Правила организации и проведения внутренней и внешней экспертиз качества медицинских услуг (далее – Правила) разработаны в</w:t>
      </w:r>
      <w:r>
        <w:rPr>
          <w:color w:val="000000"/>
          <w:sz w:val="20"/>
        </w:rPr>
        <w:t xml:space="preserve"> соответствии со статьей 58 Кодекса Республики Казахстан от 18 сентября 2009 года "О здоровье народа и системе </w:t>
      </w:r>
      <w:r>
        <w:rPr>
          <w:color w:val="000000"/>
          <w:sz w:val="20"/>
        </w:rPr>
        <w:lastRenderedPageBreak/>
        <w:t>здравоохранения" (далее – Кодекс)" и определяют порядок организации и проведения внутренней и внешней экспертиз качества медицинских услуг, оказы</w:t>
      </w:r>
      <w:r>
        <w:rPr>
          <w:color w:val="000000"/>
          <w:sz w:val="20"/>
        </w:rPr>
        <w:t>ваемых субъектами здравоохранения независимо от форм собственности и ведомственной принадлежности.</w:t>
      </w:r>
    </w:p>
    <w:p w:rsidR="00AD6B5F" w:rsidRDefault="004927C4">
      <w:pPr>
        <w:spacing w:after="0"/>
      </w:pPr>
      <w:bookmarkStart w:id="9" w:name="z10"/>
      <w:bookmarkEnd w:id="8"/>
      <w:r>
        <w:rPr>
          <w:color w:val="000000"/>
          <w:sz w:val="20"/>
        </w:rPr>
        <w:t>      2. В настоящих Правилах используются следующие основные понятия:</w:t>
      </w:r>
    </w:p>
    <w:p w:rsidR="00AD6B5F" w:rsidRDefault="004927C4">
      <w:pPr>
        <w:spacing w:after="0"/>
      </w:pPr>
      <w:bookmarkStart w:id="10" w:name="z11"/>
      <w:bookmarkEnd w:id="9"/>
      <w:r>
        <w:rPr>
          <w:color w:val="000000"/>
          <w:sz w:val="20"/>
        </w:rPr>
        <w:t>      1) внутрибольничные комиссии – комиссии, создаваемые в организациях здравоохране</w:t>
      </w:r>
      <w:r>
        <w:rPr>
          <w:color w:val="000000"/>
          <w:sz w:val="20"/>
        </w:rPr>
        <w:t>ния (комиссии инфекционного контроля, комиссии по разбору запущенных и летальных случаев);</w:t>
      </w:r>
    </w:p>
    <w:p w:rsidR="00AD6B5F" w:rsidRDefault="004927C4">
      <w:pPr>
        <w:spacing w:after="0"/>
      </w:pPr>
      <w:bookmarkStart w:id="11" w:name="z12"/>
      <w:bookmarkEnd w:id="10"/>
      <w:r>
        <w:rPr>
          <w:color w:val="000000"/>
          <w:sz w:val="20"/>
        </w:rPr>
        <w:t>      2) текущий анализ – анализ на основе изучения медицинской документации пациентов, получающих медицинские услуги на момент проведения экспертизы;</w:t>
      </w:r>
    </w:p>
    <w:p w:rsidR="00AD6B5F" w:rsidRDefault="004927C4">
      <w:pPr>
        <w:spacing w:after="0"/>
      </w:pPr>
      <w:bookmarkStart w:id="12" w:name="z13"/>
      <w:bookmarkEnd w:id="11"/>
      <w:r>
        <w:rPr>
          <w:color w:val="000000"/>
          <w:sz w:val="20"/>
        </w:rPr>
        <w:t xml:space="preserve">       3) стан</w:t>
      </w:r>
      <w:r>
        <w:rPr>
          <w:color w:val="000000"/>
          <w:sz w:val="20"/>
        </w:rPr>
        <w:t>дарт в области здравоохранения (далее – Стандарт) – нормативный правовой акт, устанавливающий правила, общие принципы и характеристики в сфере медицинской, фармацевтической деятельности, медицинского и фармацевтического образования;</w:t>
      </w:r>
    </w:p>
    <w:p w:rsidR="00AD6B5F" w:rsidRDefault="004927C4">
      <w:pPr>
        <w:spacing w:after="0"/>
      </w:pPr>
      <w:bookmarkStart w:id="13" w:name="z14"/>
      <w:bookmarkEnd w:id="12"/>
      <w:r>
        <w:rPr>
          <w:color w:val="000000"/>
          <w:sz w:val="20"/>
        </w:rPr>
        <w:t>      4) уполномоченный</w:t>
      </w:r>
      <w:r>
        <w:rPr>
          <w:color w:val="000000"/>
          <w:sz w:val="20"/>
        </w:rPr>
        <w:t xml:space="preserve"> орган в области здравоохранения (далее –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</w:t>
      </w:r>
      <w:r>
        <w:rPr>
          <w:color w:val="000000"/>
          <w:sz w:val="20"/>
        </w:rPr>
        <w:t>ых средств, изделий медицинского назначения и медицинской техники, контроля за качеством медицинских услуг;</w:t>
      </w:r>
    </w:p>
    <w:p w:rsidR="00AD6B5F" w:rsidRDefault="004927C4">
      <w:pPr>
        <w:spacing w:after="0"/>
      </w:pPr>
      <w:bookmarkStart w:id="14" w:name="z15"/>
      <w:bookmarkEnd w:id="13"/>
      <w:r>
        <w:rPr>
          <w:color w:val="000000"/>
          <w:sz w:val="20"/>
        </w:rPr>
        <w:t>      5) пролеченный случай – комплекс медицинских услуг, оказанных пациенту в стационарных и (или) стационарозамещающих условиях с момента поступле</w:t>
      </w:r>
      <w:r>
        <w:rPr>
          <w:color w:val="000000"/>
          <w:sz w:val="20"/>
        </w:rPr>
        <w:t>ния до выписки;</w:t>
      </w:r>
    </w:p>
    <w:p w:rsidR="00AD6B5F" w:rsidRDefault="004927C4">
      <w:pPr>
        <w:spacing w:after="0"/>
      </w:pPr>
      <w:bookmarkStart w:id="15" w:name="z16"/>
      <w:bookmarkEnd w:id="14"/>
      <w:r>
        <w:rPr>
          <w:color w:val="000000"/>
          <w:sz w:val="20"/>
        </w:rPr>
        <w:t xml:space="preserve">       6) клинический аудит – подробный ретроспективный и (или) текущий анализ проведенных лечебно-диагностических мероприятий на предмет их соответствия стандартам в области здравоохранения и клиническим протоколам;</w:t>
      </w:r>
    </w:p>
    <w:p w:rsidR="00AD6B5F" w:rsidRDefault="004927C4">
      <w:pPr>
        <w:spacing w:after="0"/>
      </w:pPr>
      <w:bookmarkStart w:id="16" w:name="z17"/>
      <w:bookmarkEnd w:id="15"/>
      <w:r>
        <w:rPr>
          <w:color w:val="000000"/>
          <w:sz w:val="20"/>
        </w:rPr>
        <w:t xml:space="preserve">      7) клинический </w:t>
      </w:r>
      <w:r>
        <w:rPr>
          <w:color w:val="000000"/>
          <w:sz w:val="20"/>
        </w:rPr>
        <w:t>протокол – документ, устанавливающий общие требования к оказанию медицинской помощи пациенту при определенном заболевании или клинической ситуации;</w:t>
      </w:r>
    </w:p>
    <w:p w:rsidR="00AD6B5F" w:rsidRDefault="004927C4">
      <w:pPr>
        <w:spacing w:after="0"/>
      </w:pPr>
      <w:bookmarkStart w:id="17" w:name="z18"/>
      <w:bookmarkEnd w:id="16"/>
      <w:r>
        <w:rPr>
          <w:color w:val="000000"/>
          <w:sz w:val="20"/>
        </w:rPr>
        <w:t xml:space="preserve">       8) Комитет контроля медицинской и фармацевтической деятельности Министерства здравоохранения и социал</w:t>
      </w:r>
      <w:r>
        <w:rPr>
          <w:color w:val="000000"/>
          <w:sz w:val="20"/>
        </w:rPr>
        <w:t>ьного развития Республики Казахстан (далее – ККМФД) – ведомство уполномоченного органа в области здравоохранения осуществляющее регулятивные, реализационные и контрольные функции в сфере оказания медицинских услуг и обращения лекарственных средств, изделий</w:t>
      </w:r>
      <w:r>
        <w:rPr>
          <w:color w:val="000000"/>
          <w:sz w:val="20"/>
        </w:rPr>
        <w:t xml:space="preserve"> медицинского назначения и медицинской техники;</w:t>
      </w:r>
    </w:p>
    <w:p w:rsidR="00AD6B5F" w:rsidRDefault="004927C4">
      <w:pPr>
        <w:spacing w:after="0"/>
      </w:pPr>
      <w:bookmarkStart w:id="18" w:name="z19"/>
      <w:bookmarkEnd w:id="17"/>
      <w:r>
        <w:rPr>
          <w:color w:val="000000"/>
          <w:sz w:val="20"/>
        </w:rPr>
        <w:t>      9) дефект оказания медицинских услуг (далее – дефект) – нарушение порядка оказания медицинской помощи, лечебно-диагностических мероприятий, выражающееся в невыполнении стандартов в области здравоохранен</w:t>
      </w:r>
      <w:r>
        <w:rPr>
          <w:color w:val="000000"/>
          <w:sz w:val="20"/>
        </w:rPr>
        <w:t>ия и несоблюдении клинических протоколов;</w:t>
      </w:r>
    </w:p>
    <w:p w:rsidR="00AD6B5F" w:rsidRDefault="004927C4">
      <w:pPr>
        <w:spacing w:after="0"/>
      </w:pPr>
      <w:bookmarkStart w:id="19" w:name="z20"/>
      <w:bookmarkEnd w:id="18"/>
      <w:r>
        <w:rPr>
          <w:color w:val="000000"/>
          <w:sz w:val="20"/>
        </w:rPr>
        <w:t>      10) медицинские услуги – действия субъектов здравоохранения, имеющие профилактическую, диагностическую, лечебную или реабилитационную направленность по отношению к конкретному человеку;</w:t>
      </w:r>
    </w:p>
    <w:p w:rsidR="00AD6B5F" w:rsidRDefault="004927C4">
      <w:pPr>
        <w:spacing w:after="0"/>
      </w:pPr>
      <w:bookmarkStart w:id="20" w:name="z21"/>
      <w:bookmarkEnd w:id="19"/>
      <w:r>
        <w:rPr>
          <w:color w:val="000000"/>
          <w:sz w:val="20"/>
        </w:rPr>
        <w:t>      11) индикаторы о</w:t>
      </w:r>
      <w:r>
        <w:rPr>
          <w:color w:val="000000"/>
          <w:sz w:val="20"/>
        </w:rPr>
        <w:t>ценки качества медицинских услуг (далее – индикаторы оценки) – показатели эффективности, полноты и соответствия медицинских услуг стандартам в области здравоохранения, включающие:</w:t>
      </w:r>
    </w:p>
    <w:bookmarkEnd w:id="20"/>
    <w:p w:rsidR="00AD6B5F" w:rsidRDefault="004927C4">
      <w:pPr>
        <w:spacing w:after="0"/>
      </w:pPr>
      <w:r>
        <w:rPr>
          <w:color w:val="000000"/>
          <w:sz w:val="20"/>
        </w:rPr>
        <w:t>      индикаторы структуры – показатели обеспеченности кадровыми, финансовым</w:t>
      </w:r>
      <w:r>
        <w:rPr>
          <w:color w:val="000000"/>
          <w:sz w:val="20"/>
        </w:rPr>
        <w:t>и и техническими ресурсами;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индикаторы процесса – показатели оценки выполнения технологий профилактики, диагностики, лечения и реабилитации;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индикаторы результата – показатели оценки последствий для здоровья в результате оказания или неоказания</w:t>
      </w:r>
      <w:r>
        <w:rPr>
          <w:color w:val="000000"/>
          <w:sz w:val="20"/>
        </w:rPr>
        <w:t xml:space="preserve"> медицинских услуг субъектами здравоохранения;</w:t>
      </w:r>
    </w:p>
    <w:p w:rsidR="00AD6B5F" w:rsidRDefault="004927C4">
      <w:pPr>
        <w:spacing w:after="0"/>
      </w:pPr>
      <w:bookmarkStart w:id="21" w:name="z22"/>
      <w:r>
        <w:rPr>
          <w:color w:val="000000"/>
          <w:sz w:val="20"/>
        </w:rPr>
        <w:t>      12) управление качеством медицинской помощи – систематический, независимый и документированный процесс непрерывных, взаимосвязанных действий, включающих планирование, организацию, мотивацию, внутренний а</w:t>
      </w:r>
      <w:r>
        <w:rPr>
          <w:color w:val="000000"/>
          <w:sz w:val="20"/>
        </w:rPr>
        <w:t>удит деятельности организации здравоохранения, а также другие мероприятия, обеспечивающие улучшение качества медицинской помощи и безопасность для пациентов и направленные на предупреждение и устранение недостатков деятельности;</w:t>
      </w:r>
    </w:p>
    <w:p w:rsidR="00AD6B5F" w:rsidRDefault="004927C4">
      <w:pPr>
        <w:spacing w:after="0"/>
      </w:pPr>
      <w:bookmarkStart w:id="22" w:name="z23"/>
      <w:bookmarkEnd w:id="21"/>
      <w:r>
        <w:rPr>
          <w:color w:val="000000"/>
          <w:sz w:val="20"/>
        </w:rPr>
        <w:lastRenderedPageBreak/>
        <w:t>      13) экспертиза качест</w:t>
      </w:r>
      <w:r>
        <w:rPr>
          <w:color w:val="000000"/>
          <w:sz w:val="20"/>
        </w:rPr>
        <w:t>ва медицинских услуг (далее – экспертиза) – совокупность организационных, аналитических и практических мероприятий, осуществляемых для вынесения заключения об уровне качества медицинских услуг, предоставляемых физическими и юридическими лицами, с использов</w:t>
      </w:r>
      <w:r>
        <w:rPr>
          <w:color w:val="000000"/>
          <w:sz w:val="20"/>
        </w:rPr>
        <w:t>анием индикаторов оценки, отражающих показатель эффективности, полноты и соответствия медицинских услуг стандартам в области здравоохранения;</w:t>
      </w:r>
    </w:p>
    <w:p w:rsidR="00AD6B5F" w:rsidRDefault="004927C4">
      <w:pPr>
        <w:spacing w:after="0"/>
      </w:pPr>
      <w:bookmarkStart w:id="23" w:name="z24"/>
      <w:bookmarkEnd w:id="22"/>
      <w:r>
        <w:rPr>
          <w:color w:val="000000"/>
          <w:sz w:val="20"/>
        </w:rPr>
        <w:t>      14) мониторинг – процесс систематического сбора информации о деятельности структурных подразделений организа</w:t>
      </w:r>
      <w:r>
        <w:rPr>
          <w:color w:val="000000"/>
          <w:sz w:val="20"/>
        </w:rPr>
        <w:t>ции здравоохранения в ходе реализации достижения результатов для оказания поддержки в управлении для непрерывного процесса принятия своевременных и адекватных решений;</w:t>
      </w:r>
    </w:p>
    <w:p w:rsidR="00AD6B5F" w:rsidRDefault="004927C4">
      <w:pPr>
        <w:spacing w:after="0"/>
      </w:pPr>
      <w:bookmarkStart w:id="24" w:name="z25"/>
      <w:bookmarkEnd w:id="23"/>
      <w:r>
        <w:rPr>
          <w:color w:val="000000"/>
          <w:sz w:val="20"/>
        </w:rPr>
        <w:t>      15) служба поддержки пациента и внутреннего контроля (аудита) (далее – Служба) – с</w:t>
      </w:r>
      <w:r>
        <w:rPr>
          <w:color w:val="000000"/>
          <w:sz w:val="20"/>
        </w:rPr>
        <w:t>труктурное подразделение организации здравоохранения, осуществляющее деятельность по управлению качеством оказания медицинских услуг;</w:t>
      </w:r>
    </w:p>
    <w:p w:rsidR="00AD6B5F" w:rsidRDefault="004927C4">
      <w:pPr>
        <w:spacing w:after="0"/>
      </w:pPr>
      <w:bookmarkStart w:id="25" w:name="z26"/>
      <w:bookmarkEnd w:id="24"/>
      <w:r>
        <w:rPr>
          <w:color w:val="000000"/>
          <w:sz w:val="20"/>
        </w:rPr>
        <w:t>      16) ретроспективный анализ – анализ на основе изучения медицинской документации пациентов, получивших медицинскую по</w:t>
      </w:r>
      <w:r>
        <w:rPr>
          <w:color w:val="000000"/>
          <w:sz w:val="20"/>
        </w:rPr>
        <w:t>мощь на момент проведения экспертизы;</w:t>
      </w:r>
    </w:p>
    <w:p w:rsidR="00AD6B5F" w:rsidRDefault="004927C4">
      <w:pPr>
        <w:spacing w:after="0"/>
      </w:pPr>
      <w:bookmarkStart w:id="26" w:name="z27"/>
      <w:bookmarkEnd w:id="25"/>
      <w:r>
        <w:rPr>
          <w:color w:val="000000"/>
          <w:sz w:val="20"/>
        </w:rPr>
        <w:t>      17) внешние индикаторы – показатели, применяемые при внешней экспертизе, которые характеризуют эффективность, полноту и соответствие медицинской деятельности субъекта здравоохранения стандартам в области здравоох</w:t>
      </w:r>
      <w:r>
        <w:rPr>
          <w:color w:val="000000"/>
          <w:sz w:val="20"/>
        </w:rPr>
        <w:t>ранения в целях проведения анализа и оценки качества медицинской деятельности;</w:t>
      </w:r>
    </w:p>
    <w:p w:rsidR="00AD6B5F" w:rsidRDefault="004927C4">
      <w:pPr>
        <w:spacing w:after="0"/>
      </w:pPr>
      <w:bookmarkStart w:id="27" w:name="z28"/>
      <w:bookmarkEnd w:id="26"/>
      <w:r>
        <w:rPr>
          <w:color w:val="000000"/>
          <w:sz w:val="20"/>
        </w:rPr>
        <w:t xml:space="preserve">       18) независимый эксперт – физическое лицо, аккредитованное в  установленном порядке для проведения независимой экспертизы деятельности субъектов здравоохранения;</w:t>
      </w:r>
    </w:p>
    <w:p w:rsidR="00AD6B5F" w:rsidRDefault="004927C4">
      <w:pPr>
        <w:spacing w:after="0"/>
      </w:pPr>
      <w:bookmarkStart w:id="28" w:name="z29"/>
      <w:bookmarkEnd w:id="27"/>
      <w:r>
        <w:rPr>
          <w:color w:val="000000"/>
          <w:sz w:val="20"/>
        </w:rPr>
        <w:t>      19</w:t>
      </w:r>
      <w:r>
        <w:rPr>
          <w:color w:val="000000"/>
          <w:sz w:val="20"/>
        </w:rPr>
        <w:t>) независимая экспертиза – процедура, проводимая независимыми экспертами в рамках внешней экспертизы в целях вынесения заключения об уровне качества оказываемых медицинских услуг, предоставляемых субъектами здравоохранения, с использованием индикаторов, от</w:t>
      </w:r>
      <w:r>
        <w:rPr>
          <w:color w:val="000000"/>
          <w:sz w:val="20"/>
        </w:rPr>
        <w:t>ражающих показатель эффективности, полноты и соответствия оказываемых медицинских услуг Стандартам;</w:t>
      </w:r>
    </w:p>
    <w:p w:rsidR="00AD6B5F" w:rsidRDefault="004927C4">
      <w:pPr>
        <w:spacing w:after="0"/>
      </w:pPr>
      <w:bookmarkStart w:id="29" w:name="z30"/>
      <w:bookmarkEnd w:id="28"/>
      <w:r>
        <w:rPr>
          <w:color w:val="000000"/>
          <w:sz w:val="20"/>
        </w:rPr>
        <w:t>      20) внутренние индикаторы – показатели, применяемые при внутренней экспертизе в целях проведения анализа и оценки качества медицинской деятельности, к</w:t>
      </w:r>
      <w:r>
        <w:rPr>
          <w:color w:val="000000"/>
          <w:sz w:val="20"/>
        </w:rPr>
        <w:t>оторые характеризуют эффективность, полноту медицинской деятельности каждого структурного подразделения организации здравоохранения.</w:t>
      </w:r>
    </w:p>
    <w:p w:rsidR="00AD6B5F" w:rsidRDefault="004927C4">
      <w:pPr>
        <w:spacing w:after="0"/>
      </w:pPr>
      <w:bookmarkStart w:id="30" w:name="z31"/>
      <w:bookmarkEnd w:id="29"/>
      <w:r>
        <w:rPr>
          <w:color w:val="000000"/>
          <w:sz w:val="20"/>
        </w:rPr>
        <w:t>      3. Экспертиза качества медицинских услуг подразделяется на внутреннюю и внешнюю.</w:t>
      </w:r>
    </w:p>
    <w:p w:rsidR="00AD6B5F" w:rsidRDefault="004927C4">
      <w:pPr>
        <w:spacing w:after="0"/>
      </w:pPr>
      <w:bookmarkStart w:id="31" w:name="z32"/>
      <w:bookmarkEnd w:id="30"/>
      <w:r>
        <w:rPr>
          <w:color w:val="000000"/>
          <w:sz w:val="20"/>
        </w:rPr>
        <w:t>      4. Основными этапами экспертиз</w:t>
      </w:r>
      <w:r>
        <w:rPr>
          <w:color w:val="000000"/>
          <w:sz w:val="20"/>
        </w:rPr>
        <w:t>ы качества медицинских услуг являются:</w:t>
      </w:r>
    </w:p>
    <w:bookmarkEnd w:id="31"/>
    <w:p w:rsidR="00AD6B5F" w:rsidRDefault="004927C4">
      <w:pPr>
        <w:spacing w:after="0"/>
      </w:pPr>
      <w:r>
        <w:rPr>
          <w:color w:val="000000"/>
          <w:sz w:val="20"/>
        </w:rPr>
        <w:t xml:space="preserve">       1) анализ учетной и отчетной документации организации здравоохранения для сравнения показателей деятельности за определенный период работы с показателями за предыдущий аналогичный период работы, а также с респу</w:t>
      </w:r>
      <w:r>
        <w:rPr>
          <w:color w:val="000000"/>
          <w:sz w:val="20"/>
        </w:rPr>
        <w:t>бликанскими и областными показателями состояния здоровья населения;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2) проведение клинического аудита путем подробного ретроспективного и (или) текущего анализа проведенных лечебно-диагностических мероприятий на предмет их соответствия Стандартам;</w:t>
      </w:r>
    </w:p>
    <w:p w:rsidR="00AD6B5F" w:rsidRDefault="004927C4">
      <w:pPr>
        <w:spacing w:after="0"/>
      </w:pPr>
      <w:r>
        <w:rPr>
          <w:color w:val="000000"/>
          <w:sz w:val="20"/>
        </w:rPr>
        <w:t>  </w:t>
      </w:r>
      <w:r>
        <w:rPr>
          <w:color w:val="000000"/>
          <w:sz w:val="20"/>
        </w:rPr>
        <w:t>    3) обобщение результатов экспертизы.</w:t>
      </w:r>
    </w:p>
    <w:p w:rsidR="00AD6B5F" w:rsidRDefault="004927C4">
      <w:pPr>
        <w:spacing w:after="0"/>
      </w:pPr>
      <w:bookmarkStart w:id="32" w:name="z33"/>
      <w:r>
        <w:rPr>
          <w:color w:val="000000"/>
          <w:sz w:val="20"/>
        </w:rPr>
        <w:t>      5. При анализе учетной и отчетной документации сравниваются показатели деятельности организации за определенный период работы с показателями за предыдущий аналогичный период, а также с республиканскими и облас</w:t>
      </w:r>
      <w:r>
        <w:rPr>
          <w:color w:val="000000"/>
          <w:sz w:val="20"/>
        </w:rPr>
        <w:t>тными показателями состояния здоровья населения.</w:t>
      </w:r>
    </w:p>
    <w:p w:rsidR="00AD6B5F" w:rsidRDefault="004927C4">
      <w:pPr>
        <w:spacing w:after="0"/>
      </w:pPr>
      <w:bookmarkStart w:id="33" w:name="z34"/>
      <w:bookmarkEnd w:id="32"/>
      <w:r>
        <w:rPr>
          <w:color w:val="000000"/>
          <w:sz w:val="20"/>
        </w:rPr>
        <w:t>      6. При проведении клинического аудита оцениваются:</w:t>
      </w:r>
    </w:p>
    <w:bookmarkEnd w:id="33"/>
    <w:p w:rsidR="00AD6B5F" w:rsidRDefault="004927C4">
      <w:pPr>
        <w:spacing w:after="0"/>
      </w:pPr>
      <w:r>
        <w:rPr>
          <w:color w:val="000000"/>
          <w:sz w:val="20"/>
        </w:rPr>
        <w:t>      1) качество сбора анамнеза, которое оценивается по следующим критериям: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а) отсутствие сбора анамнеза;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б) полнота сбора анамнеза;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</w:t>
      </w:r>
      <w:r>
        <w:rPr>
          <w:color w:val="000000"/>
          <w:sz w:val="20"/>
        </w:rPr>
        <w:t>   в) наличие данных о перенесенных, хронических и наследственных заболеваниях, проведенных гемотрансфузиях, переносимости лекарственных препаратов, аллергологический статус;</w:t>
      </w:r>
    </w:p>
    <w:p w:rsidR="00AD6B5F" w:rsidRDefault="004927C4">
      <w:pPr>
        <w:spacing w:after="0"/>
      </w:pPr>
      <w:r>
        <w:rPr>
          <w:color w:val="000000"/>
          <w:sz w:val="20"/>
        </w:rPr>
        <w:lastRenderedPageBreak/>
        <w:t>      г) наличие данных о деталях, имеющих значение в трактовке конкретного случа</w:t>
      </w:r>
      <w:r>
        <w:rPr>
          <w:color w:val="000000"/>
          <w:sz w:val="20"/>
        </w:rPr>
        <w:t>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д) развитие осложнений вследствие допущенных тактических ошибок при проведении лечебно-диагностических мероприятий из-за некачественного сбора анамнеза;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2) полнота и обоснованность проведения диагностических исследований, которые оцениваются</w:t>
      </w:r>
      <w:r>
        <w:rPr>
          <w:color w:val="000000"/>
          <w:sz w:val="20"/>
        </w:rPr>
        <w:t xml:space="preserve"> по следующим критериям: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а) отсутствие диагностических мероприятий;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б) неправильное заключение или отсутствие заключения по результатам проведенных диагностических исследований, приведшие к неправильной постановке диагноза и ошибкам в тактике л</w:t>
      </w:r>
      <w:r>
        <w:rPr>
          <w:color w:val="000000"/>
          <w:sz w:val="20"/>
        </w:rPr>
        <w:t>ечения;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в) проведение диагностических исследований, предусмотренных клиническими протоколами;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      г) проведение диагностических исследований с высоким, неоправданным риском для состояния здоровья пациента, обоснованность проведения диагностических </w:t>
      </w:r>
      <w:r>
        <w:rPr>
          <w:color w:val="000000"/>
          <w:sz w:val="20"/>
        </w:rPr>
        <w:t>исследований, не вошедших в протоколы;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д) проведение диагностических исследований, неинформативных для постановки правильного диагноза и приведших к необоснованному увеличению сроков лечения и удорожанию стоимости лечения;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3) правильность, свое</w:t>
      </w:r>
      <w:r>
        <w:rPr>
          <w:color w:val="000000"/>
          <w:sz w:val="20"/>
        </w:rPr>
        <w:t>временность и обоснованность выставленного клинического диагноза с учетом результатов проведенных исследований (при плановой госпитализации учитываются исследования, проведенные и на догоспитальном этапе), которые оцениваются по следующим критериям: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а) диагноз отсутствует, неполный или неправильный, не соответствует международной статистической классификации болезней;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б) не выделен ведущий патологический синдром, определяющий тяжесть течения заболевания, не распознаны сопутствующие заболевания и</w:t>
      </w:r>
      <w:r>
        <w:rPr>
          <w:color w:val="000000"/>
          <w:sz w:val="20"/>
        </w:rPr>
        <w:t xml:space="preserve"> осложнения;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в) диагноз правильный, но неполный, не выделен ведущий патологический синдром при выделенных осложнениях, не распознаны сопутствующие заболевания, влияющие на исход;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г) диагноз основного заболевания правильный, но не диагностирован</w:t>
      </w:r>
      <w:r>
        <w:rPr>
          <w:color w:val="000000"/>
          <w:sz w:val="20"/>
        </w:rPr>
        <w:t>ы сопутствующие заболевания, влияющие на результат лечения.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Объективные причины неправильной и (или) несвоевременной диагностики (атипичное течение основного заболевания, бессимптомное течение сопутствующего заболевания, редко встречающиеся осложнени</w:t>
      </w:r>
      <w:r>
        <w:rPr>
          <w:color w:val="000000"/>
          <w:sz w:val="20"/>
        </w:rPr>
        <w:t>я и сопутствующие заболевания) отражаются в результатах экспертизы. Проводится оценка влияния неправильной и (или) несвоевременной постановки диагноза на последующие этапы оказания медицинских услуг;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4) своевременность и качество консультаций профиль</w:t>
      </w:r>
      <w:r>
        <w:rPr>
          <w:color w:val="000000"/>
          <w:sz w:val="20"/>
        </w:rPr>
        <w:t>ных специалистов, которые оцениваются по следующим критериям: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а) отсутствие консультации, приведшее к ошибочной трактовке симптомов и синдромов, отрицательно повлиявших на исход заболевания;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б) консультация своевременная, непринятие во внимание</w:t>
      </w:r>
      <w:r>
        <w:rPr>
          <w:color w:val="000000"/>
          <w:sz w:val="20"/>
        </w:rPr>
        <w:t xml:space="preserve"> мнения консультанта при постановке диагноза частично повлияло на исход заболевания;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в) консультация своевременная, мнение консультанта учтено при постановке диагноза, невыполнение рекомендации консультанта по лечению частично повлияло на исход забол</w:t>
      </w:r>
      <w:r>
        <w:rPr>
          <w:color w:val="000000"/>
          <w:sz w:val="20"/>
        </w:rPr>
        <w:t>евания;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г) мнение консультанта ошибочное и повлияло на исход заболевания.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      В случаях проведения консультаций с опозданием, проводится оценка объективности причин несвоевременной консультации и влияния несвоевременной постановки диагноза на </w:t>
      </w:r>
      <w:r>
        <w:rPr>
          <w:color w:val="000000"/>
          <w:sz w:val="20"/>
        </w:rPr>
        <w:t>последующие этапы оказания медицинских услуг;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5) объем, качество и обоснованность проведения лечебных мероприятий, которые оцениваются по следующим критериям: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а) отсутствие лечения при наличии показаний;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б) назначение лечения при отсутств</w:t>
      </w:r>
      <w:r>
        <w:rPr>
          <w:color w:val="000000"/>
          <w:sz w:val="20"/>
        </w:rPr>
        <w:t>ии показаний;</w:t>
      </w:r>
    </w:p>
    <w:p w:rsidR="00AD6B5F" w:rsidRDefault="004927C4">
      <w:pPr>
        <w:spacing w:after="0"/>
      </w:pPr>
      <w:r>
        <w:rPr>
          <w:color w:val="000000"/>
          <w:sz w:val="20"/>
        </w:rPr>
        <w:lastRenderedPageBreak/>
        <w:t>      в) назначение малоэффективных лечебных мероприятий без учета особенностей течения заболевания, сопутствующих заболеваний и осложнений;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г) выполнение лечебных мероприятий не в полном объеме, без учета функционального состояния орга</w:t>
      </w:r>
      <w:r>
        <w:rPr>
          <w:color w:val="000000"/>
          <w:sz w:val="20"/>
        </w:rPr>
        <w:t>нов и систем, назначения лекарственных средств без доказанной клинической эффективности;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д) преждевременное прекращение лечения при недооценке клинического эффекта и (или) утяжелении течения заболевания, кроме документально оформленных случаев отказ</w:t>
      </w:r>
      <w:r>
        <w:rPr>
          <w:color w:val="000000"/>
          <w:sz w:val="20"/>
        </w:rPr>
        <w:t>а пациента от лечения соответствии с пунктом 3 статьи 93 Кодекса;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е) несоблюдение требований Стандартов, отклонение от клинических протоколов, наличие полипрагмазии без учета тяжелого побочного действия лекарств и развития нового патологического синд</w:t>
      </w:r>
      <w:r>
        <w:rPr>
          <w:color w:val="000000"/>
          <w:sz w:val="20"/>
        </w:rPr>
        <w:t>рома;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ж) несоблюдение требований Стандартов, отклонение от требований клинических протоколов, наличие полипрагмазии, приведшее к развитию нового патологического синдрома и ухудшению состояния пациента;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6) отсутствие или развитие осложнений пос</w:t>
      </w:r>
      <w:r>
        <w:rPr>
          <w:color w:val="000000"/>
          <w:sz w:val="20"/>
        </w:rPr>
        <w:t>ле медицинских вмешательств, по которой оценке качества медицинских услуг подлежат все возникшие осложнения, в том числе обусловленные оперативными вмешательствами (запоздалое оперативное вмешательство, неадекватный объем и метод, технические дефекты) и ди</w:t>
      </w:r>
      <w:r>
        <w:rPr>
          <w:color w:val="000000"/>
          <w:sz w:val="20"/>
        </w:rPr>
        <w:t>агностическими процедурами;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7) достигнутый результат, который оценивается по следующим критериям: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а) достижение ожидаемого клинического эффекта при соблюдении технологии оказания медицинских услуг;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      б) отсутствие клинического эффекта </w:t>
      </w:r>
      <w:r>
        <w:rPr>
          <w:color w:val="000000"/>
          <w:sz w:val="20"/>
        </w:rPr>
        <w:t>лечебных и профилактических мероприятий вследствие некачественного сбора анамнеза и проведения диагностических исследований;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в) отсутствие ожидаемого клинического эффекта вследствие проведения малоэффективных лечебных, профилактических мероприятий бе</w:t>
      </w:r>
      <w:r>
        <w:rPr>
          <w:color w:val="000000"/>
          <w:sz w:val="20"/>
        </w:rPr>
        <w:t>з учета особенностей течения заболевания, сопутствующих заболеваний, осложнений, назначение лекарственных средств без доказанной клинической эффективности;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г) наличие полипрагмазии, обусловившее развитие нежелательных последствий;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8) качество </w:t>
      </w:r>
      <w:r>
        <w:rPr>
          <w:color w:val="000000"/>
          <w:sz w:val="20"/>
        </w:rPr>
        <w:t>ведения медицинской документации, которое оценивается по наличию, полноте и качеству записей в первичной медицинской документации, предназначенной для записи данных о состоянии здоровья пациентов, отражающих характер, объем и качество оказанной медицинской</w:t>
      </w:r>
      <w:r>
        <w:rPr>
          <w:color w:val="000000"/>
          <w:sz w:val="20"/>
        </w:rPr>
        <w:t xml:space="preserve"> помощи в соответствии с формами, утвержденными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здравоохранения", зарегистриров</w:t>
      </w:r>
      <w:r>
        <w:rPr>
          <w:color w:val="000000"/>
          <w:sz w:val="20"/>
        </w:rPr>
        <w:t>анным в Реестре государственной регистрации нормативных правовых актов за № 6697 (далее – Приказ № 907).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На уровне амбулаторно-поликлинической помощи дополнительно оцениваются диспансерные, профилактические, реабилитационные мероприятия и скрининговы</w:t>
      </w:r>
      <w:r>
        <w:rPr>
          <w:color w:val="000000"/>
          <w:sz w:val="20"/>
        </w:rPr>
        <w:t>е исследования.</w:t>
      </w:r>
    </w:p>
    <w:p w:rsidR="00AD6B5F" w:rsidRDefault="004927C4">
      <w:pPr>
        <w:spacing w:after="0"/>
      </w:pPr>
      <w:bookmarkStart w:id="34" w:name="z35"/>
      <w:r>
        <w:rPr>
          <w:color w:val="000000"/>
          <w:sz w:val="20"/>
        </w:rPr>
        <w:t>      7. По завершению экспертизы результаты обобщаются и делаются выводы:</w:t>
      </w:r>
    </w:p>
    <w:bookmarkEnd w:id="34"/>
    <w:p w:rsidR="00AD6B5F" w:rsidRDefault="004927C4">
      <w:pPr>
        <w:spacing w:after="0"/>
      </w:pPr>
      <w:r>
        <w:rPr>
          <w:color w:val="000000"/>
          <w:sz w:val="20"/>
        </w:rPr>
        <w:t xml:space="preserve">       1) о соответствии (несоответствии) оказанной медицинской помощи требованиям Стандартов;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2) о предоставлении пациенту бесплатной медицинской помощи в об</w:t>
      </w:r>
      <w:r>
        <w:rPr>
          <w:color w:val="000000"/>
          <w:sz w:val="20"/>
        </w:rPr>
        <w:t>ъеме, гарантированном государством.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8. Экспертиза качества медицинских услуг осуществляется путем проведения: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1) текущего анализа, при необходимости с участием пациента;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2) ретроспективного анализа;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В качестве источника информации п</w:t>
      </w:r>
      <w:r>
        <w:rPr>
          <w:color w:val="000000"/>
          <w:sz w:val="20"/>
        </w:rPr>
        <w:t>ри проведении экспертизы используются медицинская документация и электронные информационные ресурсы в области здравоохранения.</w:t>
      </w:r>
    </w:p>
    <w:p w:rsidR="00AD6B5F" w:rsidRDefault="004927C4">
      <w:pPr>
        <w:spacing w:after="0"/>
      </w:pPr>
      <w:bookmarkStart w:id="35" w:name="z36"/>
      <w:r>
        <w:rPr>
          <w:b/>
          <w:color w:val="000000"/>
        </w:rPr>
        <w:t xml:space="preserve"> Глава 2. Порядок организации и проведения внутренней</w:t>
      </w:r>
      <w:r>
        <w:br/>
      </w:r>
      <w:r>
        <w:rPr>
          <w:b/>
          <w:color w:val="000000"/>
        </w:rPr>
        <w:t>экспертизы качества медицинских услуг</w:t>
      </w:r>
    </w:p>
    <w:p w:rsidR="00AD6B5F" w:rsidRDefault="004927C4">
      <w:pPr>
        <w:spacing w:after="0"/>
      </w:pPr>
      <w:bookmarkStart w:id="36" w:name="z37"/>
      <w:bookmarkEnd w:id="35"/>
      <w:r>
        <w:rPr>
          <w:color w:val="000000"/>
          <w:sz w:val="20"/>
        </w:rPr>
        <w:lastRenderedPageBreak/>
        <w:t>      9. Для организации и проведения</w:t>
      </w:r>
      <w:r>
        <w:rPr>
          <w:color w:val="000000"/>
          <w:sz w:val="20"/>
        </w:rPr>
        <w:t xml:space="preserve"> внутренней экспертизы в медицинской организации создается служба поддержки пациента и внутреннего контроля (аудита).</w:t>
      </w:r>
    </w:p>
    <w:p w:rsidR="00AD6B5F" w:rsidRDefault="004927C4">
      <w:pPr>
        <w:spacing w:after="0"/>
      </w:pPr>
      <w:bookmarkStart w:id="37" w:name="z38"/>
      <w:bookmarkEnd w:id="36"/>
      <w:r>
        <w:rPr>
          <w:color w:val="000000"/>
          <w:sz w:val="20"/>
        </w:rPr>
        <w:t xml:space="preserve">      10. Структура и состав Службы утверждаются руководителем организации здравоохранения с учетом объема оказываемых медицинских услуг, </w:t>
      </w:r>
      <w:r>
        <w:rPr>
          <w:color w:val="000000"/>
          <w:sz w:val="20"/>
        </w:rPr>
        <w:t>профиля, мощности (количества коек) для организаций, оказывающих стационарную помощь, количества прикрепленного (обслуживаемого) населения для организаций, оказывающих амбулаторно-поликлиническую помощь.</w:t>
      </w:r>
    </w:p>
    <w:p w:rsidR="00AD6B5F" w:rsidRDefault="004927C4">
      <w:pPr>
        <w:spacing w:after="0"/>
      </w:pPr>
      <w:bookmarkStart w:id="38" w:name="z39"/>
      <w:bookmarkEnd w:id="37"/>
      <w:r>
        <w:rPr>
          <w:color w:val="000000"/>
          <w:sz w:val="20"/>
        </w:rPr>
        <w:t>      11. Служба определяет степень удовлетворенност</w:t>
      </w:r>
      <w:r>
        <w:rPr>
          <w:color w:val="000000"/>
          <w:sz w:val="20"/>
        </w:rPr>
        <w:t>и пациентов уровнем и качеством медицинских услуг путем анкетирования пациентов и (или) их родственников и анализа обоснованных обращений на качество оказанных медицинских услуг.</w:t>
      </w:r>
    </w:p>
    <w:p w:rsidR="00AD6B5F" w:rsidRDefault="004927C4">
      <w:pPr>
        <w:spacing w:after="0"/>
      </w:pPr>
      <w:bookmarkStart w:id="39" w:name="z40"/>
      <w:bookmarkEnd w:id="38"/>
      <w:r>
        <w:rPr>
          <w:color w:val="000000"/>
          <w:sz w:val="20"/>
        </w:rPr>
        <w:t>      12. Cлужба рассматривает обращения по вопросам медицинской помощи, оказ</w:t>
      </w:r>
      <w:r>
        <w:rPr>
          <w:color w:val="000000"/>
          <w:sz w:val="20"/>
        </w:rPr>
        <w:t>анной организацией здравоохранения с созданием комиссии из числа опытных специалистов.</w:t>
      </w:r>
    </w:p>
    <w:p w:rsidR="00AD6B5F" w:rsidRDefault="004927C4">
      <w:pPr>
        <w:spacing w:after="0"/>
      </w:pPr>
      <w:bookmarkStart w:id="40" w:name="z41"/>
      <w:bookmarkEnd w:id="39"/>
      <w:r>
        <w:rPr>
          <w:color w:val="000000"/>
          <w:sz w:val="20"/>
        </w:rPr>
        <w:t xml:space="preserve">       13. Оценка деятельности организации здравоохранения в целом и по каждому структурному подразделению организации осуществляется Службой на основании оценки внутрен</w:t>
      </w:r>
      <w:r>
        <w:rPr>
          <w:color w:val="000000"/>
          <w:sz w:val="20"/>
        </w:rPr>
        <w:t>них индикаторов, в соответствии с приложением 1 к настоящим Правилам. Руководители структурных подразделений медицинской организации представляют Службе ежемесячно по утвержденному руководителем графику результаты мониторинга по индикаторам оценки качества</w:t>
      </w:r>
      <w:r>
        <w:rPr>
          <w:color w:val="000000"/>
          <w:sz w:val="20"/>
        </w:rPr>
        <w:t xml:space="preserve"> медицинских услуг.</w:t>
      </w:r>
    </w:p>
    <w:p w:rsidR="00AD6B5F" w:rsidRDefault="004927C4">
      <w:pPr>
        <w:spacing w:after="0"/>
      </w:pPr>
      <w:bookmarkStart w:id="41" w:name="z42"/>
      <w:bookmarkEnd w:id="40"/>
      <w:r>
        <w:rPr>
          <w:color w:val="000000"/>
          <w:sz w:val="20"/>
        </w:rPr>
        <w:t>      14. Внутренняя экспертиза проводится ретроспективно и непосредственно в момент получения пациентами медицинской помощи.</w:t>
      </w:r>
    </w:p>
    <w:p w:rsidR="00AD6B5F" w:rsidRDefault="004927C4">
      <w:pPr>
        <w:spacing w:after="0"/>
      </w:pPr>
      <w:bookmarkStart w:id="42" w:name="z43"/>
      <w:bookmarkEnd w:id="41"/>
      <w:r>
        <w:rPr>
          <w:color w:val="000000"/>
          <w:sz w:val="20"/>
        </w:rPr>
        <w:t>      15. Службой поддержки пациента проводится экспертиза:</w:t>
      </w:r>
    </w:p>
    <w:bookmarkEnd w:id="42"/>
    <w:p w:rsidR="00AD6B5F" w:rsidRDefault="004927C4">
      <w:pPr>
        <w:spacing w:after="0"/>
      </w:pPr>
      <w:r>
        <w:rPr>
          <w:color w:val="000000"/>
          <w:sz w:val="20"/>
        </w:rPr>
        <w:t xml:space="preserve">       1) в организациях, оказывающих стационарную</w:t>
      </w:r>
      <w:r>
        <w:rPr>
          <w:color w:val="000000"/>
          <w:sz w:val="20"/>
        </w:rPr>
        <w:t xml:space="preserve"> или стационарозамещающую помощь, не менее 15 % пролеченных случаев в месяц, а также все случаи: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летальных исходов;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осложнений, в том числе послеоперационных;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внутрибольничных инфекций;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      повторной госпитализации по одному и тому же </w:t>
      </w:r>
      <w:r>
        <w:rPr>
          <w:color w:val="000000"/>
          <w:sz w:val="20"/>
        </w:rPr>
        <w:t>заболеванию в течение одного месяца вследствие некачественного предыдущего лечения;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удлинения или укорочения сроков лечения;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расхождений диагнозов;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необоснованной госпитализации;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2) в организациях, оказывающих </w:t>
      </w:r>
      <w:r>
        <w:rPr>
          <w:color w:val="000000"/>
          <w:sz w:val="20"/>
        </w:rPr>
        <w:t>амбулаторно-поликлиническую помощь: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не менее 10 % экспертиз за месяц: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пролеченных случаев, амбулаторных карт лиц, подлежащих иммунизации против инфекционных заболеваний;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а также все случаи: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материнской смертности;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      смерти на </w:t>
      </w:r>
      <w:r>
        <w:rPr>
          <w:color w:val="000000"/>
          <w:sz w:val="20"/>
        </w:rPr>
        <w:t>дому детей от 0 до 5 лет включительно;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смерти на дому лиц трудоспособного возраста от заболеваний;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внутрибольничных инфекций;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несвоевременной вакцинации или отсутствия вакцинации против инфекционных заболеваний в соответствии с постанов</w:t>
      </w:r>
      <w:r>
        <w:rPr>
          <w:color w:val="000000"/>
          <w:sz w:val="20"/>
        </w:rPr>
        <w:t>лением Правительства Республики Казахстан от 30 декабря 2009 года № 2295 "Об утверждении перечня заболеваний, против которых проводятся профилактические прививки, Правил их проведения и групп населения, подлежащих плановым прививкам" (далее – Постановление</w:t>
      </w:r>
      <w:r>
        <w:rPr>
          <w:color w:val="000000"/>
          <w:sz w:val="20"/>
        </w:rPr>
        <w:t xml:space="preserve"> № 2295);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запущенных форм онкологических заболеваний и туберкулеза;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первичного выхода на инвалидность лиц трудоспособного возраста;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осложнений беременности, управляемых на уровне организаций, оказывающих первичную медико-санитарную помощь</w:t>
      </w:r>
      <w:r>
        <w:rPr>
          <w:color w:val="000000"/>
          <w:sz w:val="20"/>
        </w:rPr>
        <w:t>;</w:t>
      </w:r>
    </w:p>
    <w:p w:rsidR="00AD6B5F" w:rsidRDefault="004927C4">
      <w:pPr>
        <w:spacing w:after="0"/>
      </w:pPr>
      <w:r>
        <w:rPr>
          <w:color w:val="000000"/>
          <w:sz w:val="20"/>
        </w:rPr>
        <w:lastRenderedPageBreak/>
        <w:t>      наблюдений за пациентами после выписки из стационара (за детьми, за женщинами в послеродовом периоде), за пациентами с болезнями системы кровообращения (после инсультов и инфарктов);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3) в организациях скорой медицинской помощи экспертиза не м</w:t>
      </w:r>
      <w:r>
        <w:rPr>
          <w:color w:val="000000"/>
          <w:sz w:val="20"/>
        </w:rPr>
        <w:t>енее 20 % обслуженных вызовов за квартал, а также все случаи: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повторных вызовов к одному и тому же пациенту по тому же заболеванию в течение суток с момента первого вызова;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летальности при вызовах: смерть до прибытия бригады, смерть в присутств</w:t>
      </w:r>
      <w:r>
        <w:rPr>
          <w:color w:val="000000"/>
          <w:sz w:val="20"/>
        </w:rPr>
        <w:t>ии бригады;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расхождения диагнозов бригады скорой помощи и стационара в случае госпитализации больных;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4) в организациях восстановительного лечения и медицинской реабилитации – все случаи: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летальных исходов;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госпитализации в больнич</w:t>
      </w:r>
      <w:r>
        <w:rPr>
          <w:color w:val="000000"/>
          <w:sz w:val="20"/>
        </w:rPr>
        <w:t>ные организации;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удлинения или укорочения сроков лечения;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травматизма;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внутрибольничных инфекций;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5) в организациях по оказанию паллиативной помощи и сестринского ухода – все случаи: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летальных исходов;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      внутрибольничных </w:t>
      </w:r>
      <w:r>
        <w:rPr>
          <w:color w:val="000000"/>
          <w:sz w:val="20"/>
        </w:rPr>
        <w:t>инфекций;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больничного травматизма;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6) в организациях, осуществляющих деятельность в сфере службы крови, проводится экспертиза не менее 20 % медицинских карт доноров в квартал, а также проводится контроль соблюдения правил заготовки, переработк</w:t>
      </w:r>
      <w:r>
        <w:rPr>
          <w:color w:val="000000"/>
          <w:sz w:val="20"/>
        </w:rPr>
        <w:t>и, хранения, реализации, переливания крови и ее компонентов, утвержденных приказом исполняющего обязанности Министра здравоохранения Республики Казахстан от 6 ноября 2009 года № 666 "Об утверждении Номенклатуры, Правил заготовки, переработки, хранения, реа</w:t>
      </w:r>
      <w:r>
        <w:rPr>
          <w:color w:val="000000"/>
          <w:sz w:val="20"/>
        </w:rPr>
        <w:t>лизации крови и ее компонентов, а также Правил хранения, переливания крови, ее компонентов и препаратов", зарегистрированным в Реестре государственной регистрации нормативных правовых актов за № 5925;</w:t>
      </w:r>
    </w:p>
    <w:p w:rsidR="00AD6B5F" w:rsidRDefault="004927C4">
      <w:pPr>
        <w:spacing w:after="0"/>
      </w:pPr>
      <w:bookmarkStart w:id="43" w:name="z44"/>
      <w:r>
        <w:rPr>
          <w:color w:val="000000"/>
          <w:sz w:val="20"/>
        </w:rPr>
        <w:t>      16. Службой ежемесячно проводится не менее 10 % э</w:t>
      </w:r>
      <w:r>
        <w:rPr>
          <w:color w:val="000000"/>
          <w:sz w:val="20"/>
        </w:rPr>
        <w:t>кспертиз пролеченных случаев на качество заполнения медицинской документации средними медицинскими работниками.</w:t>
      </w:r>
    </w:p>
    <w:p w:rsidR="00AD6B5F" w:rsidRDefault="004927C4">
      <w:pPr>
        <w:spacing w:after="0"/>
      </w:pPr>
      <w:bookmarkStart w:id="44" w:name="z45"/>
      <w:bookmarkEnd w:id="43"/>
      <w:r>
        <w:rPr>
          <w:color w:val="000000"/>
          <w:sz w:val="20"/>
        </w:rPr>
        <w:t>      17. Внутренняя экспертиза качества медицинских услуг осуществляется также на уровне:</w:t>
      </w:r>
    </w:p>
    <w:bookmarkEnd w:id="44"/>
    <w:p w:rsidR="00AD6B5F" w:rsidRDefault="004927C4">
      <w:pPr>
        <w:spacing w:after="0"/>
      </w:pPr>
      <w:r>
        <w:rPr>
          <w:color w:val="000000"/>
          <w:sz w:val="20"/>
        </w:rPr>
        <w:t>      каждого медицинского работника (самоконтроль);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на уровне структурного подразделения;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на уровне заместителя руководителя по лечебно-профилактической работе;</w:t>
      </w:r>
    </w:p>
    <w:p w:rsidR="00AD6B5F" w:rsidRDefault="004927C4">
      <w:pPr>
        <w:spacing w:after="0"/>
      </w:pPr>
      <w:bookmarkStart w:id="45" w:name="z46"/>
      <w:r>
        <w:rPr>
          <w:color w:val="000000"/>
          <w:sz w:val="20"/>
        </w:rPr>
        <w:t>      18. Внутренняя экспертиза на уровне самоконтроля осуществляется каждым врачом, каждой медицинской сестрой отделения по всем проле</w:t>
      </w:r>
      <w:r>
        <w:rPr>
          <w:color w:val="000000"/>
          <w:sz w:val="20"/>
        </w:rPr>
        <w:t>ченным случаям.</w:t>
      </w:r>
    </w:p>
    <w:bookmarkEnd w:id="45"/>
    <w:p w:rsidR="00AD6B5F" w:rsidRDefault="004927C4">
      <w:pPr>
        <w:spacing w:after="0"/>
      </w:pPr>
      <w:r>
        <w:rPr>
          <w:color w:val="000000"/>
          <w:sz w:val="20"/>
        </w:rPr>
        <w:t xml:space="preserve">       Самоконтроль выражается в четком знании и выполнении медицинскими работниками своих функциональных обязанностей, Стандартов, направлен на выявление и устранение отклонений в процессе оказания медицинской услуги.</w:t>
      </w:r>
    </w:p>
    <w:p w:rsidR="00AD6B5F" w:rsidRDefault="004927C4">
      <w:pPr>
        <w:spacing w:after="0"/>
      </w:pPr>
      <w:bookmarkStart w:id="46" w:name="z47"/>
      <w:r>
        <w:rPr>
          <w:color w:val="000000"/>
          <w:sz w:val="20"/>
        </w:rPr>
        <w:t xml:space="preserve">      19. Внутренняя </w:t>
      </w:r>
      <w:r>
        <w:rPr>
          <w:color w:val="000000"/>
          <w:sz w:val="20"/>
        </w:rPr>
        <w:t>экспертиза на уровне структурного подразделения проводится заведующим отделением по всем пролеченным случаям.</w:t>
      </w:r>
    </w:p>
    <w:p w:rsidR="00AD6B5F" w:rsidRDefault="004927C4">
      <w:pPr>
        <w:spacing w:after="0"/>
      </w:pPr>
      <w:bookmarkStart w:id="47" w:name="z48"/>
      <w:bookmarkEnd w:id="46"/>
      <w:r>
        <w:rPr>
          <w:color w:val="000000"/>
          <w:sz w:val="20"/>
        </w:rPr>
        <w:t>      20. На уровне заместителя руководителя по лечебной работе внутренняя экспертиза проводится с охватом не менее 25 % пролеченных случаев в мес</w:t>
      </w:r>
      <w:r>
        <w:rPr>
          <w:color w:val="000000"/>
          <w:sz w:val="20"/>
        </w:rPr>
        <w:t>яц.</w:t>
      </w:r>
    </w:p>
    <w:p w:rsidR="00AD6B5F" w:rsidRDefault="004927C4">
      <w:pPr>
        <w:spacing w:after="0"/>
      </w:pPr>
      <w:bookmarkStart w:id="48" w:name="z49"/>
      <w:bookmarkEnd w:id="47"/>
      <w:r>
        <w:rPr>
          <w:color w:val="000000"/>
          <w:sz w:val="20"/>
        </w:rPr>
        <w:t>      21. В рамках внутренней экспертизы медицинских услуг осуществляется оценка качества работы средних медицинских работников, которая включает:</w:t>
      </w:r>
    </w:p>
    <w:bookmarkEnd w:id="48"/>
    <w:p w:rsidR="00AD6B5F" w:rsidRDefault="004927C4">
      <w:pPr>
        <w:spacing w:after="0"/>
      </w:pPr>
      <w:r>
        <w:rPr>
          <w:color w:val="000000"/>
          <w:sz w:val="20"/>
        </w:rPr>
        <w:t>      1) оценку качества работы старших медицинских сестер структурных подразделений;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2) оценку кач</w:t>
      </w:r>
      <w:r>
        <w:rPr>
          <w:color w:val="000000"/>
          <w:sz w:val="20"/>
        </w:rPr>
        <w:t>ества работы средних медицинских работников структурных подразделений.</w:t>
      </w:r>
    </w:p>
    <w:p w:rsidR="00AD6B5F" w:rsidRDefault="004927C4">
      <w:pPr>
        <w:spacing w:after="0"/>
      </w:pPr>
      <w:bookmarkStart w:id="49" w:name="z50"/>
      <w:r>
        <w:rPr>
          <w:color w:val="000000"/>
          <w:sz w:val="20"/>
        </w:rPr>
        <w:lastRenderedPageBreak/>
        <w:t>      22. Оценка работы старших медицинских сестер проводится по следующим направлениям:</w:t>
      </w:r>
    </w:p>
    <w:bookmarkEnd w:id="49"/>
    <w:p w:rsidR="00AD6B5F" w:rsidRDefault="004927C4">
      <w:pPr>
        <w:spacing w:after="0"/>
      </w:pPr>
      <w:r>
        <w:rPr>
          <w:color w:val="000000"/>
          <w:sz w:val="20"/>
        </w:rPr>
        <w:t xml:space="preserve">      1) организация работы по кадровому планированию, рациональной расстановке и использованию </w:t>
      </w:r>
      <w:r>
        <w:rPr>
          <w:color w:val="000000"/>
          <w:sz w:val="20"/>
        </w:rPr>
        <w:t>средних и младших медицинских работников;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2) организационные мероприятия по повышению квалификации, переподготовке, оценке квалификации и удельному весу категорийности средних медицинских работников;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3) осуществление контроля за противоэпидеми</w:t>
      </w:r>
      <w:r>
        <w:rPr>
          <w:color w:val="000000"/>
          <w:sz w:val="20"/>
        </w:rPr>
        <w:t>ческими мероприятиями в отделении;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4) организация выполнения манипуляций и cтандартов операционных процедур средним медицинским персоналом;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5) контроль за соблюдением правил хранения и транспортировки лекарственных средств, изделий медицинског</w:t>
      </w:r>
      <w:r>
        <w:rPr>
          <w:color w:val="000000"/>
          <w:sz w:val="20"/>
        </w:rPr>
        <w:t>о назначения, утвержденных приказом Министра здравоохранения и социального развития Республики Казахстан от 24 апреля 2015 года № 262 "Об утверждении Правил хранения и транспортировки лекарственных средств, изделий медицинского назначения и медицинской тех</w:t>
      </w:r>
      <w:r>
        <w:rPr>
          <w:color w:val="000000"/>
          <w:sz w:val="20"/>
        </w:rPr>
        <w:t>ники", зарегистрированным в Реестре государственной регистрации нормативных правовых актов за № 11191 (далее – Приказ № 262).</w:t>
      </w:r>
    </w:p>
    <w:p w:rsidR="00AD6B5F" w:rsidRDefault="004927C4">
      <w:pPr>
        <w:spacing w:after="0"/>
      </w:pPr>
      <w:bookmarkStart w:id="50" w:name="z51"/>
      <w:r>
        <w:rPr>
          <w:color w:val="000000"/>
          <w:sz w:val="20"/>
        </w:rPr>
        <w:t>      23. Оценка работы средних медицинских работников на уровне структурного подразделения осуществляется старшей медицинской сес</w:t>
      </w:r>
      <w:r>
        <w:rPr>
          <w:color w:val="000000"/>
          <w:sz w:val="20"/>
        </w:rPr>
        <w:t>трой.</w:t>
      </w:r>
    </w:p>
    <w:p w:rsidR="00AD6B5F" w:rsidRDefault="004927C4">
      <w:pPr>
        <w:spacing w:after="0"/>
      </w:pPr>
      <w:bookmarkStart w:id="51" w:name="z52"/>
      <w:bookmarkEnd w:id="50"/>
      <w:r>
        <w:rPr>
          <w:color w:val="000000"/>
          <w:sz w:val="20"/>
        </w:rPr>
        <w:t>      24. Оценка качества работы средних медицинских работников структурных подразделений включает:</w:t>
      </w:r>
    </w:p>
    <w:bookmarkEnd w:id="51"/>
    <w:p w:rsidR="00AD6B5F" w:rsidRDefault="004927C4">
      <w:pPr>
        <w:spacing w:after="0"/>
      </w:pPr>
      <w:r>
        <w:rPr>
          <w:color w:val="000000"/>
          <w:sz w:val="20"/>
        </w:rPr>
        <w:t>      1) полноту и своевременность заполнения медицинской документации;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2) полноту, своевременность и качество выполнения врачебных назначений;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3) знания и навыки выполнения стандартов операционных процедур;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4) умение коммуникативного общения с пациентами и коллегами;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5) отсутствие осложнений в результате сестринских манипуляций;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6) знание и соблюдение правил хранения и тр</w:t>
      </w:r>
      <w:r>
        <w:rPr>
          <w:color w:val="000000"/>
          <w:sz w:val="20"/>
        </w:rPr>
        <w:t>анспортировки лекарственных средств, изделий медицинского назначения, утвержденных Приказом № 262;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7) знание и соблюдение режима дезинфекции и стерилизации изделий медицинского назначения, правил и сроков хранения стерильного материала в соответстви</w:t>
      </w:r>
      <w:r>
        <w:rPr>
          <w:color w:val="000000"/>
          <w:sz w:val="20"/>
        </w:rPr>
        <w:t>и с санитарными правилами "Санитарно-эпидемиологические требования к организации и проведению дезинфекции, дезинсекции и дератизации", утвержденными приказом Министра национальной экономики Республики Казахстан от 27 января 2015 года № 48, зарегистрированн</w:t>
      </w:r>
      <w:r>
        <w:rPr>
          <w:color w:val="000000"/>
          <w:sz w:val="20"/>
        </w:rPr>
        <w:t>ым в Реестре государственной регистрации нормативных правовых актов за № 10388;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8) знание и соблюдение требований сбора, временного хранения, обеззараживания, утилизации медицинских отходов в соответствии с  санитарными правилами "Санитарно-эпидемиол</w:t>
      </w:r>
      <w:r>
        <w:rPr>
          <w:color w:val="000000"/>
          <w:sz w:val="20"/>
        </w:rPr>
        <w:t>огические требования к объектам здравоохранения", утвержденными приказом исполняющего обязанности Министра национальной экономики Республики Казахстан от 24 февраля 2015 года № 127, зарегистрированным в Реестре государственной регистрации нормативных право</w:t>
      </w:r>
      <w:r>
        <w:rPr>
          <w:color w:val="000000"/>
          <w:sz w:val="20"/>
        </w:rPr>
        <w:t>вых актов за № 10713;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9) оценку качества общего ухода за пациентами (отсутствие опрелостей, пролежней);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10) умение оказания неотложной доврачебной медицинской помощи;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11) анализ обращений (жалоб) пациентов на средний медицинский персонал.</w:t>
      </w:r>
    </w:p>
    <w:p w:rsidR="00AD6B5F" w:rsidRDefault="004927C4">
      <w:pPr>
        <w:spacing w:after="0"/>
      </w:pPr>
      <w:bookmarkStart w:id="52" w:name="z53"/>
      <w:r>
        <w:rPr>
          <w:color w:val="000000"/>
          <w:sz w:val="20"/>
        </w:rPr>
        <w:t>      25. Главной медицинской сестрой организации здравоохранения проводится не менее 10 % экспертиз пролеченных случаев на качество заполнения медицинской документации средними медицинскими работниками.</w:t>
      </w:r>
    </w:p>
    <w:p w:rsidR="00AD6B5F" w:rsidRDefault="004927C4">
      <w:pPr>
        <w:spacing w:after="0"/>
      </w:pPr>
      <w:bookmarkStart w:id="53" w:name="z54"/>
      <w:bookmarkEnd w:id="52"/>
      <w:r>
        <w:rPr>
          <w:color w:val="000000"/>
          <w:sz w:val="20"/>
        </w:rPr>
        <w:t>      26. Службой с медицинскими работниками, допус</w:t>
      </w:r>
      <w:r>
        <w:rPr>
          <w:color w:val="000000"/>
          <w:sz w:val="20"/>
        </w:rPr>
        <w:t>тившими дефекты при оказании медицинских услуг (лечебных, диагностических), в оформлении медицинской документации, ошибки при выборе медицинской услуги или технологии оказания медицинской услуги, проводится разъяснитеьная работа по причинам возникновения и</w:t>
      </w:r>
      <w:r>
        <w:rPr>
          <w:color w:val="000000"/>
          <w:sz w:val="20"/>
        </w:rPr>
        <w:t xml:space="preserve"> путях устранения дефектов.</w:t>
      </w:r>
    </w:p>
    <w:bookmarkEnd w:id="53"/>
    <w:p w:rsidR="00AD6B5F" w:rsidRDefault="004927C4">
      <w:pPr>
        <w:spacing w:after="0"/>
      </w:pPr>
      <w:r>
        <w:rPr>
          <w:color w:val="000000"/>
          <w:sz w:val="20"/>
        </w:rPr>
        <w:t>      Случаи допущенных дефектов, требующих принятия управленческих решений (направление на дополнительное обучение, курсы повышения квалификации медицинских работников, приобретение лекарственных препаратов, изделий медицинског</w:t>
      </w:r>
      <w:r>
        <w:rPr>
          <w:color w:val="000000"/>
          <w:sz w:val="20"/>
        </w:rPr>
        <w:t>о назначения, медицинского оборудования) выносятся на рассмотрение руководства.</w:t>
      </w:r>
    </w:p>
    <w:p w:rsidR="00AD6B5F" w:rsidRDefault="004927C4">
      <w:pPr>
        <w:spacing w:after="0"/>
      </w:pPr>
      <w:bookmarkStart w:id="54" w:name="z55"/>
      <w:r>
        <w:rPr>
          <w:color w:val="000000"/>
          <w:sz w:val="20"/>
        </w:rPr>
        <w:lastRenderedPageBreak/>
        <w:t>      27. По результатам внутренней экспертизы составляется заключение и анализируется Службой. По итогам проведенной экспертизы оценивается деятельность врачей, среднего медиц</w:t>
      </w:r>
      <w:r>
        <w:rPr>
          <w:color w:val="000000"/>
          <w:sz w:val="20"/>
        </w:rPr>
        <w:t>инского персонала, структурных подразделений и организации здравоохранения в целом. Для принятия управленческих решений определяются:</w:t>
      </w:r>
    </w:p>
    <w:bookmarkEnd w:id="54"/>
    <w:p w:rsidR="00AD6B5F" w:rsidRDefault="004927C4">
      <w:pPr>
        <w:spacing w:after="0"/>
      </w:pPr>
      <w:r>
        <w:rPr>
          <w:color w:val="000000"/>
          <w:sz w:val="20"/>
        </w:rPr>
        <w:t>      1) общее количество выявленных нарушений, структура, возможные причины и пути устранения;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2) количество выявле</w:t>
      </w:r>
      <w:r>
        <w:rPr>
          <w:color w:val="000000"/>
          <w:sz w:val="20"/>
        </w:rPr>
        <w:t>нных нарушений, повлекших ухудшение состояния здоровья;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3) количество выявленных отклонений, приведших к увеличению затрат на оказание медицинской помощи.</w:t>
      </w:r>
    </w:p>
    <w:p w:rsidR="00AD6B5F" w:rsidRDefault="004927C4">
      <w:pPr>
        <w:spacing w:after="0"/>
      </w:pPr>
      <w:bookmarkStart w:id="55" w:name="z56"/>
      <w:r>
        <w:rPr>
          <w:color w:val="000000"/>
          <w:sz w:val="20"/>
        </w:rPr>
        <w:t>      28. Результаты внутренней экспертизы рассматриваются на заседании Службы, выносятся и раз</w:t>
      </w:r>
      <w:r>
        <w:rPr>
          <w:color w:val="000000"/>
          <w:sz w:val="20"/>
        </w:rPr>
        <w:t>бираются на заседаниях внутрибольничных комиссий, на врачебных конференциях.</w:t>
      </w:r>
    </w:p>
    <w:bookmarkEnd w:id="55"/>
    <w:p w:rsidR="00AD6B5F" w:rsidRDefault="004927C4">
      <w:pPr>
        <w:spacing w:after="0"/>
      </w:pPr>
      <w:r>
        <w:rPr>
          <w:color w:val="000000"/>
          <w:sz w:val="20"/>
        </w:rPr>
        <w:t>      В состав внутрибольничных комиссий включаются заведующие структурных подразделений (профильных отделений), врачи с опытом практической работы не менее 3 лет по специальности</w:t>
      </w:r>
      <w:r>
        <w:rPr>
          <w:color w:val="000000"/>
          <w:sz w:val="20"/>
        </w:rPr>
        <w:t>, имеющие первую и высшую квалификационные категории.</w:t>
      </w:r>
    </w:p>
    <w:p w:rsidR="00AD6B5F" w:rsidRDefault="004927C4">
      <w:pPr>
        <w:spacing w:after="0"/>
      </w:pPr>
      <w:bookmarkStart w:id="56" w:name="z57"/>
      <w:r>
        <w:rPr>
          <w:b/>
          <w:color w:val="000000"/>
        </w:rPr>
        <w:t xml:space="preserve"> Глава 3. Организация и порядок проведения внешней экспертизы</w:t>
      </w:r>
    </w:p>
    <w:p w:rsidR="00AD6B5F" w:rsidRDefault="004927C4">
      <w:pPr>
        <w:spacing w:after="0"/>
      </w:pPr>
      <w:bookmarkStart w:id="57" w:name="z58"/>
      <w:bookmarkEnd w:id="56"/>
      <w:r>
        <w:rPr>
          <w:color w:val="000000"/>
          <w:sz w:val="20"/>
        </w:rPr>
        <w:t>      29. Внешняя экспертиза осуществляется специалистами ККМФД и его территориальных департаментов и (или) независимыми экспертами.</w:t>
      </w:r>
    </w:p>
    <w:p w:rsidR="00AD6B5F" w:rsidRDefault="004927C4">
      <w:pPr>
        <w:spacing w:after="0"/>
      </w:pPr>
      <w:bookmarkStart w:id="58" w:name="z59"/>
      <w:bookmarkEnd w:id="57"/>
      <w:r>
        <w:rPr>
          <w:color w:val="000000"/>
          <w:sz w:val="20"/>
        </w:rPr>
        <w:t xml:space="preserve">       </w:t>
      </w:r>
      <w:r>
        <w:rPr>
          <w:color w:val="000000"/>
          <w:sz w:val="20"/>
        </w:rPr>
        <w:t>30. ККМФД и его территориальными департаментами внешняя экспертиза осуществляется также с привлечением независимых экспертов в соответствии с пунктом 4 статьи 58 Кодекса.</w:t>
      </w:r>
    </w:p>
    <w:p w:rsidR="00AD6B5F" w:rsidRDefault="004927C4">
      <w:pPr>
        <w:spacing w:after="0"/>
      </w:pPr>
      <w:bookmarkStart w:id="59" w:name="z60"/>
      <w:bookmarkEnd w:id="58"/>
      <w:r>
        <w:rPr>
          <w:color w:val="000000"/>
          <w:sz w:val="20"/>
        </w:rPr>
        <w:t xml:space="preserve">      31. Внешней экспертизе специалистами ККМФД и его территориальных департаментов </w:t>
      </w:r>
      <w:r>
        <w:rPr>
          <w:color w:val="000000"/>
          <w:sz w:val="20"/>
        </w:rPr>
        <w:t>подлежат:</w:t>
      </w:r>
    </w:p>
    <w:bookmarkEnd w:id="59"/>
    <w:p w:rsidR="00AD6B5F" w:rsidRDefault="004927C4">
      <w:pPr>
        <w:spacing w:after="0"/>
      </w:pPr>
      <w:r>
        <w:rPr>
          <w:color w:val="000000"/>
          <w:sz w:val="20"/>
        </w:rPr>
        <w:t>      1) в организациях, оказывающих стационарную помощь: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100 % случаев: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от общего числа зарегистрированных случаев летальных исходов;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от общего числа зарегистрированных случаев внутрибольничных инфекций;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не менее 50 % слу</w:t>
      </w:r>
      <w:r>
        <w:rPr>
          <w:color w:val="000000"/>
          <w:sz w:val="20"/>
        </w:rPr>
        <w:t>чаев: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осложнений, в том числе послеоперационных;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повторной госпитализации по одному и тому же заболеванию в течение одного месяца вследствие некачественного предыдущего лечения;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не менее 10 % медицинских карт стационарного больного по ка</w:t>
      </w:r>
      <w:r>
        <w:rPr>
          <w:color w:val="000000"/>
          <w:sz w:val="20"/>
        </w:rPr>
        <w:t>ждому отделению стационара от числа пролеченных больных;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2) в организациях, оказывающих амбулаторно-поликлиническую помощь: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100 % случаев: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от общего числа зарегистрированных случаев материнской смертности (за исключением несчастных случае</w:t>
      </w:r>
      <w:r>
        <w:rPr>
          <w:color w:val="000000"/>
          <w:sz w:val="20"/>
        </w:rPr>
        <w:t>в);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от общего числа зарегистрированных случаев внутрибольничных инфекций;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смерти на дому детей от 0 до 5 лет включительно (за исключением несчастных случаев);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смерти на дому лиц трудоспособного возраста;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запущенных форм онкологическ</w:t>
      </w:r>
      <w:r>
        <w:rPr>
          <w:color w:val="000000"/>
          <w:sz w:val="20"/>
        </w:rPr>
        <w:t>их заболеваний и туберкулеза;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не менее 50 % случаев от общего числа зарегистрированных случаев: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осложнений беременности (гестозов тяжелой степени, родов, осложнившихся акушерскими кровотечениями, гистерэктомиями);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      первичного выхода на </w:t>
      </w:r>
      <w:r>
        <w:rPr>
          <w:color w:val="000000"/>
          <w:sz w:val="20"/>
        </w:rPr>
        <w:t>инвалидность лиц трудоспособного возраста; наблюдений за пациентами после выписки из стационара с болезнями системы кровообращения (после инфарктов, инсультов), онкологическими заболеваниями;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несвоевременной вакцинации или отсутствия профилактически</w:t>
      </w:r>
      <w:r>
        <w:rPr>
          <w:color w:val="000000"/>
          <w:sz w:val="20"/>
        </w:rPr>
        <w:t>х прививок против заболеваний у детей до 5 лет, утвержденных Постановлением № 2295;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не менее 10 медицинских карт амбулаторных больных с каждого отделения и (или) профиля специалистов;</w:t>
      </w:r>
    </w:p>
    <w:p w:rsidR="00AD6B5F" w:rsidRDefault="004927C4">
      <w:pPr>
        <w:spacing w:after="0"/>
      </w:pPr>
      <w:r>
        <w:rPr>
          <w:color w:val="000000"/>
          <w:sz w:val="20"/>
        </w:rPr>
        <w:lastRenderedPageBreak/>
        <w:t xml:space="preserve">       не менее 10 % медицинских карт (историй развития ребенка) д</w:t>
      </w:r>
      <w:r>
        <w:rPr>
          <w:color w:val="000000"/>
          <w:sz w:val="20"/>
        </w:rPr>
        <w:t>етей до 5 лет, подлежащих иммунизации против инфекционных заболеваний;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3) в организациях, осуществляющих деятельность в сфере службы крови не менее 50 медицинских карт доноров, сдавших кровь на платной и бесплатной основе;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4) в организациях ско</w:t>
      </w:r>
      <w:r>
        <w:rPr>
          <w:color w:val="000000"/>
          <w:sz w:val="20"/>
        </w:rPr>
        <w:t>рой медицинской помощи: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не менее 50 % случаев от общего числа зарегистрированных случаев: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повторных вызовов по тому же заболеванию в течение суток;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летальности при вызовах (смерть до прибытия бригады, смерть в присутствии бригады);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расхождения диагнозов бригады скорой помощи и стационара в случае госпитализации больных;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не менее 10 медицинских карт выездов общепрофильных и специализированных бригад.</w:t>
      </w:r>
    </w:p>
    <w:p w:rsidR="00AD6B5F" w:rsidRDefault="004927C4">
      <w:pPr>
        <w:spacing w:after="0"/>
      </w:pPr>
      <w:bookmarkStart w:id="60" w:name="z61"/>
      <w:r>
        <w:rPr>
          <w:color w:val="000000"/>
          <w:sz w:val="20"/>
        </w:rPr>
        <w:t>      32. По итогам внешней экспертизы анализируются:</w:t>
      </w:r>
    </w:p>
    <w:bookmarkEnd w:id="60"/>
    <w:p w:rsidR="00AD6B5F" w:rsidRDefault="004927C4">
      <w:pPr>
        <w:spacing w:after="0"/>
      </w:pPr>
      <w:r>
        <w:rPr>
          <w:color w:val="000000"/>
          <w:sz w:val="20"/>
        </w:rPr>
        <w:t>      результаты внутренн</w:t>
      </w:r>
      <w:r>
        <w:rPr>
          <w:color w:val="000000"/>
          <w:sz w:val="20"/>
        </w:rPr>
        <w:t>ей экспертизы на предмет соблюдения принципов экспертизы;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адекватности и эффективности мер, принятых Службой;</w:t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соответствия пороговых значений в динамике внешних индикаторов в соответствии с приложением 2 к настоящим Правилам.</w:t>
      </w:r>
    </w:p>
    <w:p w:rsidR="00AD6B5F" w:rsidRDefault="004927C4">
      <w:pPr>
        <w:spacing w:after="0"/>
      </w:pPr>
      <w:bookmarkStart w:id="61" w:name="z62"/>
      <w:r>
        <w:rPr>
          <w:color w:val="000000"/>
          <w:sz w:val="20"/>
        </w:rPr>
        <w:t>      33. По резу</w:t>
      </w:r>
      <w:r>
        <w:rPr>
          <w:color w:val="000000"/>
          <w:sz w:val="20"/>
        </w:rPr>
        <w:t>льтатам внешней экспертизы составляется заключение в двух экземплярах, один экземпляр заключения вручается руководителю субъекта здравоохранения или лицу его замещающему, в случае отсутствия руководителя.</w:t>
      </w:r>
    </w:p>
    <w:bookmarkEnd w:id="61"/>
    <w:p w:rsidR="00AD6B5F" w:rsidRDefault="004927C4">
      <w:pPr>
        <w:spacing w:after="0"/>
      </w:pPr>
      <w:r>
        <w:rPr>
          <w:color w:val="000000"/>
          <w:sz w:val="20"/>
        </w:rPr>
        <w:t xml:space="preserve">       На каждый случай смерти (летального исхода) </w:t>
      </w:r>
      <w:r>
        <w:rPr>
          <w:color w:val="000000"/>
          <w:sz w:val="20"/>
        </w:rPr>
        <w:t>прилагается экспертное заключение независимого эксперта по форме согласно приложению 3 к настоящим Правилам.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Замечания и (или) возражения по результатам внешней экспертизы излагаются в письменном виде и прилагаются к заключению.</w:t>
      </w:r>
    </w:p>
    <w:p w:rsidR="00AD6B5F" w:rsidRDefault="004927C4">
      <w:pPr>
        <w:spacing w:after="0"/>
      </w:pPr>
      <w:bookmarkStart w:id="62" w:name="z63"/>
      <w:r>
        <w:rPr>
          <w:color w:val="000000"/>
          <w:sz w:val="20"/>
        </w:rPr>
        <w:t>      34. По результа</w:t>
      </w:r>
      <w:r>
        <w:rPr>
          <w:color w:val="000000"/>
          <w:sz w:val="20"/>
        </w:rPr>
        <w:t>там внешней экспертизы качества медицинских услуг руководитель организации здравоохранения принимает управленческие меры, в том числе определяет потребность и направленность обучающих программ для врачей и среднего медицинского персонала.</w:t>
      </w:r>
    </w:p>
    <w:bookmarkEnd w:id="62"/>
    <w:p w:rsidR="00AD6B5F" w:rsidRDefault="004927C4">
      <w:pPr>
        <w:spacing w:after="0"/>
      </w:pPr>
      <w:r>
        <w:rPr>
          <w:color w:val="FF0000"/>
          <w:sz w:val="20"/>
        </w:rPr>
        <w:t xml:space="preserve">      Примечание </w:t>
      </w:r>
      <w:r>
        <w:rPr>
          <w:color w:val="FF0000"/>
          <w:sz w:val="20"/>
        </w:rPr>
        <w:t>РЦПИ!</w:t>
      </w:r>
      <w:r>
        <w:br/>
      </w:r>
      <w:r>
        <w:rPr>
          <w:color w:val="FF0000"/>
          <w:sz w:val="20"/>
        </w:rPr>
        <w:t>      Пункт 35 вводится в действие с 01.01.2017 в соответствии с приказом Министра здравоохранения и социального развития РК от 28.06.2016 № 568.</w:t>
      </w:r>
      <w:r>
        <w:br/>
      </w:r>
    </w:p>
    <w:p w:rsidR="00AD6B5F" w:rsidRDefault="004927C4">
      <w:pPr>
        <w:spacing w:after="0"/>
      </w:pPr>
      <w:r>
        <w:rPr>
          <w:color w:val="000000"/>
          <w:sz w:val="20"/>
        </w:rPr>
        <w:t xml:space="preserve">       35. Независимыми экспертами внешняя экспертиза проводится при привлечении их физическими или юри</w:t>
      </w:r>
      <w:r>
        <w:rPr>
          <w:color w:val="000000"/>
          <w:sz w:val="20"/>
        </w:rPr>
        <w:t>дическими лицами в случаях несогласия с выводами внутренней и внешней экспертизы, а также субъектами здравоохранения для проведения независимой экспертизы на договорной основе в соответствии с Гражданским кодексом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88"/>
        <w:gridCol w:w="3774"/>
      </w:tblGrid>
      <w:tr w:rsidR="00AD6B5F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</w:t>
            </w:r>
            <w:r>
              <w:rPr>
                <w:color w:val="000000"/>
                <w:sz w:val="20"/>
              </w:rPr>
              <w:t>вилам 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color w:val="000000"/>
                <w:sz w:val="20"/>
              </w:rPr>
              <w:t>качества медицинских услуг</w:t>
            </w:r>
          </w:p>
        </w:tc>
      </w:tr>
    </w:tbl>
    <w:p w:rsidR="00AD6B5F" w:rsidRDefault="004927C4">
      <w:pPr>
        <w:spacing w:after="0"/>
      </w:pPr>
      <w:bookmarkStart w:id="63" w:name="z66"/>
      <w:r>
        <w:rPr>
          <w:b/>
          <w:color w:val="000000"/>
        </w:rPr>
        <w:t xml:space="preserve">  Внутренние индикаторы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5"/>
        <w:gridCol w:w="2517"/>
        <w:gridCol w:w="1480"/>
        <w:gridCol w:w="2670"/>
        <w:gridCol w:w="1034"/>
        <w:gridCol w:w="1609"/>
        <w:gridCol w:w="37"/>
      </w:tblGrid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3"/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 индикаторов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Периодичность информации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Источник информации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Пороговое значение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5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 xml:space="preserve">Индикаторы оценки для организаций, </w:t>
            </w:r>
            <w:r>
              <w:rPr>
                <w:b/>
                <w:color w:val="000000"/>
                <w:sz w:val="20"/>
              </w:rPr>
              <w:t>оказывающих стационарную помощь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случаев с летальными исходами при плановой госпитализации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Отчетные данные, медицинская карта стационарного больного (форма 003/у, утвержденная Приказом № 907)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досуточной летальности в стационаре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Медицинская карта стационарного больного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(форма 003/у, утвержденная Приказом № 907), статистическая карта выбывшего из стационара (форма 066/у, утвержденная Приказом № 907)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Значение </w:t>
            </w:r>
            <w:r>
              <w:rPr>
                <w:color w:val="000000"/>
                <w:sz w:val="20"/>
              </w:rPr>
              <w:t>индикатора не превышает 4 %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Послеоперационная летальность в случаях плановой госпитализации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Отчетные данные, медицинская карта стационарного больного (форма 003/у, утвержденная Приказом № 907)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вес интраоперационных осложнений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Отчетные данные, медицинская карта стационарного больного (форма 003/у, утвержденная Приказом № 907), журнал записи оперативных вмешательств в стационаре (форма 008/у, утвержденная Приказом № 907)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</w:t>
            </w:r>
            <w:r>
              <w:rPr>
                <w:color w:val="000000"/>
                <w:sz w:val="20"/>
              </w:rPr>
              <w:t>ндикатора не превышает 5 %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послеоперационных осложнений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Отчетные данные, медицинская карта больного (форма 003/у, утвержденная Приказом № 907), журнал записи оперативных вмешательств в стационаре (форма 008/у, утвержденная Пр</w:t>
            </w:r>
            <w:r>
              <w:rPr>
                <w:color w:val="000000"/>
                <w:sz w:val="20"/>
              </w:rPr>
              <w:t>иказом № 907)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не превышает 3 %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случаев материнской смертности за отчетный период из них от: акушерских кровотечений; гестозов; абортов; экстрагенитальной патологии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Данные мониторинга беременных, родильниц медицинской</w:t>
            </w:r>
            <w:r>
              <w:rPr>
                <w:color w:val="000000"/>
                <w:sz w:val="20"/>
              </w:rPr>
              <w:t xml:space="preserve"> организации, карта учета материнской смертности (форма 2009-1/у, утвержденная Приказом № 907)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 по причинам, которые поддаются управлению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случаев родового травматизма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История родов (форма 096/у), журнал записи оперативных вмешательств в стационаре (форма 008/у, утвержденная Приказом № 907)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экстренных кесаревых сечений из общего числа кесаревых сечений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</w:t>
            </w:r>
            <w:r>
              <w:rPr>
                <w:color w:val="000000"/>
                <w:sz w:val="20"/>
              </w:rPr>
              <w:t>стория родов (форма 096/у), журнал записи оперативных вмешательств в стационаре (форма 008/у, утвержденная Приказом № 907)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не превышает 20 %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Удельный вес беременных женщин, поступивших в стационар в течение суток после отказа в </w:t>
            </w:r>
            <w:r>
              <w:rPr>
                <w:color w:val="000000"/>
                <w:sz w:val="20"/>
              </w:rPr>
              <w:t>госпитализации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Журнал учета приема больных и отказов в госпитализации (форма № 001/у, утвержденная Приказом № 907)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Полнота выявления экстрагенитальной патологии при поступлении в стационар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</w:t>
            </w:r>
            <w:r>
              <w:rPr>
                <w:color w:val="000000"/>
                <w:sz w:val="20"/>
              </w:rPr>
              <w:t>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родов (форма 096/у, утвержденная Приказом № 907), медицинская карта стационарного больного (форма 003/у, утвержденная Приказом № 907), статистическая карта выбывшего из стационара (форма 066/у, утвержденная Приказом № 907)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</w:t>
            </w:r>
            <w:r>
              <w:rPr>
                <w:color w:val="000000"/>
                <w:sz w:val="20"/>
              </w:rPr>
              <w:t>тремится к 100 %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случаев детской смертности (от 0 до 5 лет) за отчетный период из них от: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заболеваний органов дыхания;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кишечных инфекций;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врожденных пороков развития;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болезней перинатального периода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История родов (форма 096/у, утвержденная Приказом № 907) история развития новорожденного (форма 097/у, утвержденная Приказом № 907), медицинская карта стационарного больного (форма 003/у, утвержденная Приказом № 907),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отчетно</w:t>
            </w:r>
            <w:r>
              <w:rPr>
                <w:color w:val="000000"/>
                <w:sz w:val="20"/>
              </w:rPr>
              <w:t>го периода по сравнению с предыдущим на 5 %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случаев травматизма новорожденных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родов (форма 096/у, утвержденная Приказом № 907) история развития новорожденного (форма 097/у, утвержденная Приказом № 907)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Значение инди</w:t>
            </w:r>
            <w:r>
              <w:rPr>
                <w:color w:val="000000"/>
                <w:sz w:val="20"/>
              </w:rPr>
              <w:t xml:space="preserve">катора стремится к нулю 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интранатальной гибели плода на 100 родившихся живыми и мертвыми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родов (форма 096/у,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Уменьшение значения показателя отчетного периода по сравнению с предыдущим на </w:t>
            </w:r>
            <w:r>
              <w:rPr>
                <w:color w:val="000000"/>
                <w:sz w:val="20"/>
              </w:rPr>
              <w:t>10 %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соблюдения тепловой цепочки (мониторинг температурного режима)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родов (форма 096/у, утвержденная Приказом № 907) история развития новорожденного (форма 097/у, утвержденная Приказом № 907))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не пр</w:t>
            </w:r>
            <w:r>
              <w:rPr>
                <w:color w:val="000000"/>
                <w:sz w:val="20"/>
              </w:rPr>
              <w:t>евышает 0,5 %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ранней неонатальной смертности (до 7 суток жизни) на 1000 родившихся живыми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родов (форма 096/у,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Уменьшение значения показателя отчетного периода по сравнению с предыдущим на </w:t>
            </w:r>
            <w:r>
              <w:rPr>
                <w:color w:val="000000"/>
                <w:sz w:val="20"/>
              </w:rPr>
              <w:t>5 %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Удельный вес гнойно-септических процессов после оперативных </w:t>
            </w:r>
            <w:r>
              <w:rPr>
                <w:color w:val="000000"/>
                <w:sz w:val="20"/>
              </w:rPr>
              <w:lastRenderedPageBreak/>
              <w:t>вмешательств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Ежемесячно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карта стационарного больного (форма 003/у,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не превышает 1 %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Удельный вес гнойно-септических </w:t>
            </w:r>
            <w:r>
              <w:rPr>
                <w:color w:val="000000"/>
                <w:sz w:val="20"/>
              </w:rPr>
              <w:t>процессов у новорожденных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развития новорожденного (форма 097/у,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</w:t>
            </w:r>
            <w:r>
              <w:rPr>
                <w:color w:val="000000"/>
                <w:sz w:val="20"/>
              </w:rPr>
              <w:t>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Отчетные данные, медицинская карта стационарного больного (форма 003/у, утвержденная Приказом № 907), статистическая карта выбывшего из стационара (форма 066/у,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Случаи расхождения </w:t>
            </w:r>
            <w:r>
              <w:rPr>
                <w:color w:val="000000"/>
                <w:sz w:val="20"/>
              </w:rPr>
              <w:t>клинического и патологоанатомического диагнозов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Протокол патологоанатомического исследования (форма 013/у,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обоснованных обращений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Журнал регистрации </w:t>
            </w:r>
            <w:r>
              <w:rPr>
                <w:color w:val="000000"/>
                <w:sz w:val="20"/>
              </w:rPr>
              <w:t>обращений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случаев внутрибольничных инфекций с проведением эпидемиологического расследования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Журнал учета инфекционных заболеваний (форма 060/у, утвержденная Приказом № 907</w:t>
            </w:r>
            <w:r>
              <w:rPr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100%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случаев внутрибольничных инфекций с установленными причинами и факторами возникновения и распространения внутрибольничных инфек</w:t>
            </w:r>
            <w:r>
              <w:rPr>
                <w:color w:val="000000"/>
                <w:sz w:val="20"/>
              </w:rPr>
              <w:t>ций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Ежемесячно 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Журнал учета инфекционных заболеваний (форма 060/у, утвержденная Приказом № 907),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80%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Индикаторы оценки для организаций,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оказывающих </w:t>
            </w:r>
            <w:r>
              <w:rPr>
                <w:color w:val="000000"/>
                <w:sz w:val="20"/>
              </w:rPr>
              <w:t>амбулаторно-поликлиническую помощь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общей смертности, в том числе трудоспособного возраста среди прикрепленного населения за отчетный период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областного статистического управления (с указанием домашнего адреса)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Уменьшение </w:t>
            </w:r>
            <w:r>
              <w:rPr>
                <w:color w:val="000000"/>
                <w:sz w:val="20"/>
              </w:rPr>
              <w:t>значения показателя отчетного периода по сравнению с предыдущим на 5 % по причинам, которые поддаются управлению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первичного выхода на инвалидность лиц трудоспособного возраста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Данные территориального Департамента Комитета труда, социальной защиты и миграции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1 %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случаев материнской смертности, с дефектами оказания медицинских услуг на у</w:t>
            </w:r>
            <w:r>
              <w:rPr>
                <w:color w:val="000000"/>
                <w:sz w:val="20"/>
              </w:rPr>
              <w:t>ровне организаций первичной медико-санитарной помощи (далее – ПМСП)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Карта учета материнской смертности (форма 2009-1/у, утвержденная Приказом № 907) (результаты внешней экспертизы )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оздоровлен</w:t>
            </w:r>
            <w:r>
              <w:rPr>
                <w:color w:val="000000"/>
                <w:sz w:val="20"/>
              </w:rPr>
              <w:t>ных женщин с экстрагенитальной патологией среди женщин фертильного возраста из числа прикрепленного населения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карта амбулаторного больного (форма 025/у, утвержденная Приказом № 907</w:t>
            </w:r>
            <w:r>
              <w:rPr>
                <w:color w:val="000000"/>
                <w:sz w:val="20"/>
              </w:rPr>
              <w:t xml:space="preserve">) Статистическая карта амбулаторного пациента (форма 025-05/у, утвержденная Приказом № 907) Контрольная карта диспансерного наблюдения (форма 030/у,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Увеличение показателя на 5 % по сравнению с предыдущим периодом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Охват конт</w:t>
            </w:r>
            <w:r>
              <w:rPr>
                <w:color w:val="000000"/>
                <w:sz w:val="20"/>
              </w:rPr>
              <w:t>рацепцией женщин с абсолютными противопоказаниями к вынашиванию беременности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карта амбулаторного больного (форма 025/у,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Случаи беременности женщин фертильного</w:t>
            </w:r>
            <w:r>
              <w:rPr>
                <w:color w:val="000000"/>
                <w:sz w:val="20"/>
              </w:rPr>
              <w:t xml:space="preserve"> возраста с экстрагенитальной патологией, которым абсолютно противопоказана беременность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Статистическая карта выбывшего из стационара (форма 066/у, утвержденная Приказом № 907) Программное обеспечение "Регистр беременных"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</w:t>
            </w:r>
            <w:r>
              <w:rPr>
                <w:color w:val="000000"/>
                <w:sz w:val="20"/>
              </w:rPr>
              <w:t xml:space="preserve">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абортов по отношению к родам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Статистическая карта выбывшего из стационара (форма 066/у,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Удельный </w:t>
            </w:r>
            <w:r>
              <w:rPr>
                <w:color w:val="000000"/>
                <w:sz w:val="20"/>
              </w:rPr>
              <w:t xml:space="preserve">вес беременных женщин </w:t>
            </w:r>
            <w:r>
              <w:rPr>
                <w:color w:val="000000"/>
                <w:sz w:val="20"/>
              </w:rPr>
              <w:lastRenderedPageBreak/>
              <w:t>госпитализированных с нарушением принципа регионализации (по данным круглосуточного стационара)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Статистическая карта выбывшего из стационара (форма 066/у, </w:t>
            </w:r>
            <w:r>
              <w:rPr>
                <w:color w:val="000000"/>
                <w:sz w:val="20"/>
              </w:rPr>
              <w:lastRenderedPageBreak/>
              <w:t>утвержденная Приказом № 907) (диагноз по международной классифик</w:t>
            </w:r>
            <w:r>
              <w:rPr>
                <w:color w:val="000000"/>
                <w:sz w:val="20"/>
              </w:rPr>
              <w:t>ации болезней с с указанием родоразрешения) Программное обеспечение "Регистр беременных"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Уменьшение значения </w:t>
            </w:r>
            <w:r>
              <w:rPr>
                <w:color w:val="000000"/>
                <w:sz w:val="20"/>
              </w:rPr>
              <w:lastRenderedPageBreak/>
              <w:t>показателя отчетного периода по сравнению с предыдущим на 5 %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Детская смертность до 5 лет, с дефектами оказания медицинских услуг на уровне ПМС</w:t>
            </w:r>
            <w:r>
              <w:rPr>
                <w:color w:val="000000"/>
                <w:sz w:val="20"/>
              </w:rPr>
              <w:t xml:space="preserve">П 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Карта учета родившегося живым, мертворожденного и умершего ребенка в возрасте до 5 лет (форма 2009/у,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Удельный вес обученных </w:t>
            </w:r>
            <w:r>
              <w:rPr>
                <w:color w:val="000000"/>
                <w:sz w:val="20"/>
              </w:rPr>
              <w:t>медицинских работников (врачей, средних медицинских работников) ПМСП* по программе интегрированного ведения болезней детского возраста (далее ИВБДВ)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отдела кадров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не менее 70 %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умерших детей в возрасте о</w:t>
            </w:r>
            <w:r>
              <w:rPr>
                <w:color w:val="000000"/>
                <w:sz w:val="20"/>
              </w:rPr>
              <w:t>т 7 дней до 5 лет на дому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Автоматизированная информационная система (далее –АИС) "Млад", данные областного статистического управления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Показатель </w:t>
            </w:r>
            <w:r>
              <w:rPr>
                <w:color w:val="000000"/>
                <w:sz w:val="20"/>
              </w:rPr>
              <w:t>посещаемости врачом новорожденных в первые 3 дня после выписки из роддома (патронаж)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развития ребенка (форма 112/у, утвержденная Приказом № 907) АИС "Стационар"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экстренной госпит</w:t>
            </w:r>
            <w:r>
              <w:rPr>
                <w:color w:val="000000"/>
                <w:sz w:val="20"/>
              </w:rPr>
              <w:t>ализации детей до 5 лет с острой кишечной инфекцией (далее -ОКИ), острой респираторной инфекции (далее – ОРИ) за отчетный период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"Мединформ"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1 %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</w:t>
            </w:r>
            <w:r>
              <w:rPr>
                <w:color w:val="000000"/>
                <w:sz w:val="20"/>
              </w:rPr>
              <w:t xml:space="preserve"> вес из числа родителей детей до 5 лет, обученных признакам опасности в </w:t>
            </w:r>
            <w:r>
              <w:rPr>
                <w:color w:val="000000"/>
                <w:sz w:val="20"/>
              </w:rPr>
              <w:lastRenderedPageBreak/>
              <w:t>соответствии с принципами ИВБДВ*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Журнал кабинета здорового ребенка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Случаи врожденных пороков развития (далее – ВПР) у </w:t>
            </w:r>
            <w:r>
              <w:rPr>
                <w:color w:val="000000"/>
                <w:sz w:val="20"/>
              </w:rPr>
              <w:t>новорожденных, недиагностированных внутриутробно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развития ребенка (форма 112/у, утвержденная Приказом № 907), индивидуальная карта беременной, роженицы, родильницы (форма 111/у,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</w:t>
            </w:r>
            <w:r>
              <w:rPr>
                <w:color w:val="000000"/>
                <w:sz w:val="20"/>
              </w:rPr>
              <w:t>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детей в возрасте 6 месяцев, получающих исключительно грудное вскармливание, за исключением детей отказных подкидышей и детей, родившихся от ВИЧ-инфицированных матерей, матерей, принимающих цитостатики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История развития ребенка (форма 112/у,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детей, получающих грудное вскармливание до 2 лет, за исключением детей отказных подкидышей и детей, родившихся от ВИЧ-инфицированных</w:t>
            </w:r>
            <w:r>
              <w:rPr>
                <w:color w:val="000000"/>
                <w:sz w:val="20"/>
              </w:rPr>
              <w:t xml:space="preserve"> матерей, матерей, принимающих цитостатики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История развития ребенка (форма 112/у,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Увеличение показателя на 5 % по сравнению с предыдущим периодом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запущенных случаев среди впервые выявленных боль</w:t>
            </w:r>
            <w:r>
              <w:rPr>
                <w:color w:val="000000"/>
                <w:sz w:val="20"/>
              </w:rPr>
              <w:t>ных с туберкулезом легких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Программный комплекс "Регистр больных туберкулезом"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настоящего периода по сравнению с предыдущим на 5 %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Охват обязательного контингента флюорографическим обследованием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проведения флюорографических обследований, журнал регистрации флюорографических обследований, отчетные формы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выявляемости больных туберкулезом методом флюорографии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Журнал регистрации </w:t>
            </w:r>
            <w:r>
              <w:rPr>
                <w:color w:val="000000"/>
                <w:sz w:val="20"/>
              </w:rPr>
              <w:t xml:space="preserve">флюорографических обследований, карта профилактических флюорографических обследований (форма 052/у,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составляет не менее 60 %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21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выявляемости больных с подозрением на туберкулез среди обследованн</w:t>
            </w:r>
            <w:r>
              <w:rPr>
                <w:color w:val="000000"/>
                <w:sz w:val="20"/>
              </w:rPr>
              <w:t>ых лиц методом микроскопии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Журнал регистрации микроскопических обследований, отчетные формы, лабораторный регистрационный журнал (форма ТБ 04/у, утвержденная Приказом № 907), направление на микроскопическое исследование мокроты на микобактер</w:t>
            </w:r>
            <w:r>
              <w:rPr>
                <w:color w:val="000000"/>
                <w:sz w:val="20"/>
              </w:rPr>
              <w:t xml:space="preserve">ии туберкулеза (форма ТБ 05/у,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составляет не менее 70 %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Число больных туберкулезом, прервавших терапию на уровне ПМСП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Медицинская карта амбулаторного больного (форма 025/у, утвержденная </w:t>
            </w:r>
            <w:r>
              <w:rPr>
                <w:color w:val="000000"/>
                <w:sz w:val="20"/>
              </w:rPr>
              <w:t xml:space="preserve">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числа впервые выявленных больных злокачественными новообразованиями 3-4 стадии за отчетный период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База данных "Онкорегистр"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показателя на 5 % по сравнению с преды</w:t>
            </w:r>
            <w:r>
              <w:rPr>
                <w:color w:val="000000"/>
                <w:sz w:val="20"/>
              </w:rPr>
              <w:t>дущим периодом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числа впервые выявленных больных злокачественными новообразованиями 1-2 стадии за отчетный период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База данных "Онкорегистр"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Увеличение показателя на 1 % по сравнению с предыдущим периодом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Показатель 5-летней </w:t>
            </w:r>
            <w:r>
              <w:rPr>
                <w:color w:val="000000"/>
                <w:sz w:val="20"/>
              </w:rPr>
              <w:t>выживаемости больных злокачественными новообразованиями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раз в год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База данных "Онкорегистр"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составляет не менее 50 %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обоснованных жалоб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Журнал регистрации обращений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госпитализации больных из числа прикрепленного населения госпитализированных с осложнениями заболеваний сердечно-сосудистой системы: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артериальная гипертензия;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инфаркт миокарда;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- инсульт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Статистическая карта выбывшего из стацион</w:t>
            </w:r>
            <w:r>
              <w:rPr>
                <w:color w:val="000000"/>
                <w:sz w:val="20"/>
              </w:rPr>
              <w:t xml:space="preserve">ара (форма 066/у, утвержденная Приказом № 907)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10 %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Удельный вес случаев </w:t>
            </w:r>
            <w:r>
              <w:rPr>
                <w:color w:val="000000"/>
                <w:sz w:val="20"/>
              </w:rPr>
              <w:lastRenderedPageBreak/>
              <w:t>внутрибольничных инфекций с проведением эпидемиологического расследования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Ежемесячно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Журнал учета и</w:t>
            </w:r>
            <w:r>
              <w:rPr>
                <w:color w:val="000000"/>
                <w:sz w:val="20"/>
              </w:rPr>
              <w:t xml:space="preserve">нфекционных </w:t>
            </w:r>
            <w:r>
              <w:rPr>
                <w:color w:val="000000"/>
                <w:sz w:val="20"/>
              </w:rPr>
              <w:lastRenderedPageBreak/>
              <w:t xml:space="preserve">заболеваний (форма 060/у, утвержденная Приказом № 907),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Значение </w:t>
            </w:r>
            <w:r>
              <w:rPr>
                <w:color w:val="000000"/>
                <w:sz w:val="20"/>
              </w:rPr>
              <w:lastRenderedPageBreak/>
              <w:t>индикатора стремится к 100 %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29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Удельный вес случаев внутрибольничных инфекций с установленными причинами </w:t>
            </w:r>
            <w:r>
              <w:rPr>
                <w:color w:val="000000"/>
                <w:sz w:val="20"/>
              </w:rPr>
              <w:t>и факторами возникновения и распространения внутрибольничных инфекций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Ежемесячно 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Журнал учета инфекционных заболеваний (форма 060/у, утвержденная Приказом № 907), Протокола разбора случаев на заседании комиссии инфекционного контроля 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</w:t>
            </w:r>
            <w:r>
              <w:rPr>
                <w:color w:val="000000"/>
                <w:sz w:val="20"/>
              </w:rPr>
              <w:t>а стремится к 80 %</w:t>
            </w:r>
          </w:p>
        </w:tc>
      </w:tr>
      <w:tr w:rsidR="00AD6B5F">
        <w:trPr>
          <w:gridAfter w:val="1"/>
          <w:wAfter w:w="106" w:type="dxa"/>
          <w:trHeight w:val="30"/>
          <w:tblCellSpacing w:w="0" w:type="auto"/>
        </w:trPr>
        <w:tc>
          <w:tcPr>
            <w:tcW w:w="4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2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охвата иммунизацией детей до 5 лет против целевых инфекций</w:t>
            </w:r>
          </w:p>
        </w:tc>
        <w:tc>
          <w:tcPr>
            <w:tcW w:w="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 в нарастании</w:t>
            </w:r>
          </w:p>
        </w:tc>
        <w:tc>
          <w:tcPr>
            <w:tcW w:w="640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Отчетная форма № 4, утвержденная приказом Министра национальной экономики Республики Казахстан от 30 мая 2015 года № 415,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Журнал учета проф</w:t>
            </w:r>
            <w:r>
              <w:rPr>
                <w:color w:val="000000"/>
                <w:sz w:val="20"/>
              </w:rPr>
              <w:t>илактических прививок, форма 064/у</w:t>
            </w:r>
          </w:p>
        </w:tc>
        <w:tc>
          <w:tcPr>
            <w:tcW w:w="23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95 % за год (ежемесячно не менее 7,9 %)</w:t>
            </w:r>
          </w:p>
        </w:tc>
      </w:tr>
      <w:tr w:rsidR="00AD6B5F">
        <w:trPr>
          <w:trHeight w:val="30"/>
          <w:tblCellSpacing w:w="0" w:type="auto"/>
        </w:trPr>
        <w:tc>
          <w:tcPr>
            <w:tcW w:w="7793" w:type="dxa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color w:val="000000"/>
                <w:sz w:val="20"/>
              </w:rPr>
              <w:t>качества медицинских услуг</w:t>
            </w:r>
          </w:p>
        </w:tc>
      </w:tr>
    </w:tbl>
    <w:p w:rsidR="00AD6B5F" w:rsidRDefault="004927C4">
      <w:pPr>
        <w:spacing w:after="0"/>
      </w:pPr>
      <w:bookmarkStart w:id="64" w:name="z68"/>
      <w:r>
        <w:rPr>
          <w:b/>
          <w:color w:val="000000"/>
        </w:rPr>
        <w:t xml:space="preserve">  Внешние индикаторы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0"/>
        <w:gridCol w:w="2264"/>
        <w:gridCol w:w="2364"/>
        <w:gridCol w:w="1357"/>
        <w:gridCol w:w="1534"/>
        <w:gridCol w:w="732"/>
        <w:gridCol w:w="1156"/>
        <w:gridCol w:w="5"/>
      </w:tblGrid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4"/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№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Наименование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индикаторов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Единица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измерения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Периодичность информации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Источник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информации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Пороговое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5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6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Индикаторы оценки для организаций,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оказывающих стационарную помощь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случаев летальности при плановой госпитализации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</w:t>
            </w:r>
            <w:r>
              <w:rPr>
                <w:color w:val="000000"/>
                <w:sz w:val="20"/>
              </w:rPr>
              <w:t>умерших в стационаре от общего числа пациентов, поступивших в плановом порядке за отчетный период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Отчетные данные Медицинская карта стационарного больного (форма 003/у, утвержденная Приказом № 907)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Послеоперационная летальность в случаях плановой госпитализации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умерших в стационаре после оперативных вмешательств от количества пациентов, прооперированных в плановом порядке за отчетный период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Отчетные данные, медицинская карта ст</w:t>
            </w:r>
            <w:r>
              <w:rPr>
                <w:color w:val="000000"/>
                <w:sz w:val="20"/>
              </w:rPr>
              <w:t>ационарного больного (форма 003/у, утвержденная Приказом № 907)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Число случаев материнской </w:t>
            </w:r>
            <w:r>
              <w:rPr>
                <w:color w:val="000000"/>
                <w:sz w:val="20"/>
              </w:rPr>
              <w:lastRenderedPageBreak/>
              <w:t>смертности за отчетный период из них от: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акушерских кровотечений;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гестозов;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абортов;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экстрагенитальной патологии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Абсолютное </w:t>
            </w:r>
            <w:r>
              <w:rPr>
                <w:color w:val="000000"/>
                <w:sz w:val="20"/>
              </w:rPr>
              <w:t>число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Данные мониторинга беременных, </w:t>
            </w:r>
            <w:r>
              <w:rPr>
                <w:color w:val="000000"/>
                <w:sz w:val="20"/>
              </w:rPr>
              <w:lastRenderedPageBreak/>
              <w:t>родильниц медицинской организации, карта учета материнской смертности (форма 2009-1/у, утвержденная Приказом № 907)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Значение индикатора </w:t>
            </w:r>
            <w:r>
              <w:rPr>
                <w:color w:val="000000"/>
                <w:sz w:val="20"/>
              </w:rPr>
              <w:lastRenderedPageBreak/>
              <w:t>стремится к нулю по причинам, поддаюмщися управлению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4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случа</w:t>
            </w:r>
            <w:r>
              <w:rPr>
                <w:color w:val="000000"/>
                <w:sz w:val="20"/>
              </w:rPr>
              <w:t>ев детской смертности за отчетный период из них от: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заболеваний органов дыхания;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кишечных инфекций;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врожденных пороков развития;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причин перинатального периода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Абсолютное число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Карта учета родившегося живым, мертворожденного и умершего ребенка в </w:t>
            </w:r>
            <w:r>
              <w:rPr>
                <w:color w:val="000000"/>
                <w:sz w:val="20"/>
              </w:rPr>
              <w:t>возрасте до 5 лет (форма 2009/у, утвержденная Приказом № 907)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повторного поступления (в течение месяца по поводу одного и того же заболевания)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Число повторных </w:t>
            </w:r>
            <w:r>
              <w:rPr>
                <w:color w:val="000000"/>
                <w:sz w:val="20"/>
              </w:rPr>
              <w:t>госпитализаций от числа госпитализированных за отчетный период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Отчетные данные, медицинская карта стационарного больного (форма 003/у, утвержденная Приказом № 907) статистическая карта выбывшего из стационара (форма 066/у, утвержденная Приказом</w:t>
            </w:r>
            <w:r>
              <w:rPr>
                <w:color w:val="000000"/>
                <w:sz w:val="20"/>
              </w:rPr>
              <w:t xml:space="preserve"> № 907)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Случаи расхождения клинического и патологоанатомического диагнозов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случаев за отчетный период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Протокол патологоанатомического исследования (форма 013/у, утвержденная Приказом № 907)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Обоснованные обращения на качество оказания медицинских услуг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Количество обоснованных жалоб 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Журнал регистрации обращений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эпидемиологи ческого расследова</w:t>
            </w:r>
            <w:r>
              <w:rPr>
                <w:color w:val="000000"/>
                <w:sz w:val="20"/>
              </w:rPr>
              <w:t>ния внутрибольничных инфекций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Удельный вес (%) случаев внутрибольничных инфекций с проведением эпидемиологического расследования от </w:t>
            </w:r>
            <w:r>
              <w:rPr>
                <w:color w:val="000000"/>
                <w:sz w:val="20"/>
              </w:rPr>
              <w:lastRenderedPageBreak/>
              <w:t>общего числа зарегистрированных случаев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Ежемесячно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Журнал учета инфекционных заболеваний (форма 060/у, утвержденная Приказо</w:t>
            </w:r>
            <w:r>
              <w:rPr>
                <w:color w:val="000000"/>
                <w:sz w:val="20"/>
              </w:rPr>
              <w:t xml:space="preserve">м № 907), Протокола разбора случаев на заседании </w:t>
            </w:r>
            <w:r>
              <w:rPr>
                <w:color w:val="000000"/>
                <w:sz w:val="20"/>
              </w:rPr>
              <w:lastRenderedPageBreak/>
              <w:t>комиссии инфекционного контроля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Значение индикатора стремится к 100 %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Удельный вес (%) случаев </w:t>
            </w:r>
            <w:r>
              <w:rPr>
                <w:color w:val="000000"/>
                <w:sz w:val="20"/>
              </w:rPr>
              <w:t>внутрибольничных инфекций с установленными 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Ежемесячно 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Журнал учета инфекционных заболеваний (форма 060/у, утвержденная Приказом № </w:t>
            </w:r>
            <w:r>
              <w:rPr>
                <w:color w:val="000000"/>
                <w:sz w:val="20"/>
              </w:rPr>
              <w:t>907), Протокола разбора случаев на заседании комиссии инфекционного контроля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80 %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b/>
                <w:color w:val="000000"/>
                <w:sz w:val="20"/>
              </w:rPr>
              <w:t>Индикаторы оценки для организаций,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оказывающих амбулаторно-поликлиническую помощь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Показатель общей смертности, в том числе </w:t>
            </w:r>
            <w:r>
              <w:rPr>
                <w:color w:val="000000"/>
                <w:sz w:val="20"/>
              </w:rPr>
              <w:t>трудоспособного возраста, среди прикрепленного населения за отчетный период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Абсолютное число и расчетный показатель на 1000 населения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областного статистического управления с указанием домашнего адреса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отч</w:t>
            </w:r>
            <w:r>
              <w:rPr>
                <w:color w:val="000000"/>
                <w:sz w:val="20"/>
              </w:rPr>
              <w:t>етного периода по сравнению с предыдущим на 5 % по причинам, которые поддаются управлению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случаев материнской смертности, с дефектами оказания медицинских услуг на уровне ПМСП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случаев материнской смерти среди прикрепленных </w:t>
            </w:r>
            <w:r>
              <w:rPr>
                <w:color w:val="000000"/>
                <w:sz w:val="20"/>
              </w:rPr>
              <w:t>жителей с подтвержденными дефектами (экспертами) на уровне ПМСП, за отчетный период на количество прикрепленных женщин фертильного возраста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Ежедневно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Карта учета материнской смертности (форма 2009-1/у, утвержденная Приказом № 907) (результаты внешней эксп</w:t>
            </w:r>
            <w:r>
              <w:rPr>
                <w:color w:val="000000"/>
                <w:sz w:val="20"/>
              </w:rPr>
              <w:t>ертизы 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Детская смертность до 5 лет, с дефектами оказания медицинских услуг на уровне ПМСП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умерших детей в возрасте от 0 до 5 лет, предотвратимых на уровне ПМСП на количество детей в возрасте от 0 до 5 </w:t>
            </w:r>
            <w:r>
              <w:rPr>
                <w:color w:val="000000"/>
                <w:sz w:val="20"/>
              </w:rPr>
              <w:lastRenderedPageBreak/>
              <w:t>лет среди прикрепленного населения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Ежедневно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Карта учета родившегося живым, мертворожденного и умершего ребенка в возрасте до 5 лет (форма 2009/у, утвержденная </w:t>
            </w:r>
            <w:r>
              <w:rPr>
                <w:color w:val="000000"/>
                <w:sz w:val="20"/>
              </w:rPr>
              <w:lastRenderedPageBreak/>
              <w:t>Приказом № 907)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Уменьшение значения показателя отчетного периода по сравнению с </w:t>
            </w:r>
            <w:r>
              <w:rPr>
                <w:color w:val="000000"/>
                <w:sz w:val="20"/>
              </w:rPr>
              <w:lastRenderedPageBreak/>
              <w:t>предыдущим на 5</w:t>
            </w:r>
            <w:r>
              <w:rPr>
                <w:color w:val="000000"/>
                <w:sz w:val="20"/>
              </w:rPr>
              <w:t xml:space="preserve"> %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13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Случаи беременности женщин фертильного возраста (далее – ЖФВ) с экстрагенитальной патологией, которым абсолютно противопоказана беременность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Количество случаев госпитализированных беременных ЖФВ с экстрагенитальной патологией, которым абсолютно </w:t>
            </w:r>
            <w:r>
              <w:rPr>
                <w:color w:val="000000"/>
                <w:sz w:val="20"/>
              </w:rPr>
              <w:t>противопоказана беременность, среди прикрепленных жителей на общее количество госпитализированных беременных среди прикрепленных жителей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Статистическая карта выбывшего из стационара (форма 066/у, утвержденная Приказом № 907) Программное обес</w:t>
            </w:r>
            <w:r>
              <w:rPr>
                <w:color w:val="000000"/>
                <w:sz w:val="20"/>
              </w:rPr>
              <w:t>печение "Регистр беременных"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нулю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запущенных случаев среди впервые выявленных больных с туберкулезом легких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запущенных случаев у впервые выявленных туберкулезом легких среди прикрепленного населен</w:t>
            </w:r>
            <w:r>
              <w:rPr>
                <w:color w:val="000000"/>
                <w:sz w:val="20"/>
              </w:rPr>
              <w:t>ия на количество впервые выявленных случаев туберкулеза легких среди прикрепленного населения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Программный комплекс "Регистр больных туберкулезом"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</w:t>
            </w:r>
            <w:r>
              <w:rPr>
                <w:color w:val="000000"/>
                <w:sz w:val="20"/>
              </w:rPr>
              <w:t xml:space="preserve"> впервые выявленных случаев с диагнозом злокачественного новообразования визуальной локализации 3-4 стадии среди прикрепленного населения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впервые выявленных случаев с диагнозом злокачественного новообразования визуальной локализации 3-4 стадии с</w:t>
            </w:r>
            <w:r>
              <w:rPr>
                <w:color w:val="000000"/>
                <w:sz w:val="20"/>
              </w:rPr>
              <w:t>реди прикрепленного населения на количество всех впервые выявленных случаев с диагнозом злокачественного новообразования визуальной локализации среди прикрепленного населения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Программный комплекс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"Регистр онкологических больных"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</w:t>
            </w:r>
            <w:r>
              <w:rPr>
                <w:color w:val="000000"/>
                <w:sz w:val="20"/>
              </w:rPr>
              <w:t>ачения показателя отчетного периода по сравнению с предыдущим на 5 %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Обоснованные обращения на качество оказания медицинских услуг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на 100 тыс. прикрепленного населения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Журнал регистрации обращений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Значение индикатора стремится к </w:t>
            </w:r>
            <w:r>
              <w:rPr>
                <w:color w:val="000000"/>
                <w:sz w:val="20"/>
              </w:rPr>
              <w:t>нулю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17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Уровень госпитализации больных из числа прикрепленного населения с осложнениями заболеваний сердечно-сосудистой системы: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артериальная гипертензия;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инфаркт миокарда;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инсульт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пролеченных больных из числа прикрепленного населения с осложне</w:t>
            </w:r>
            <w:r>
              <w:rPr>
                <w:color w:val="000000"/>
                <w:sz w:val="20"/>
              </w:rPr>
              <w:t>ниями заболеваний сердечно-сосудистой системы: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артериальная гипертензия;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инфаркт миокарда;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инсульт 100 на количество пролеченных больных из числа прикрепленного населения с осложнениями заболеваний сердечно-сосудистой системы: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артериальная гипертензия;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</w:t>
            </w:r>
            <w:r>
              <w:rPr>
                <w:color w:val="000000"/>
                <w:sz w:val="20"/>
              </w:rPr>
              <w:t>аркт миокарда;</w:t>
            </w:r>
          </w:p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инсульт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Ежеквартально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Статистическая карта выбывшего из стационара (форма 066/у, утвержденная Приказом № 907)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Уменьшение значения показателя отчетного периода по сравнению с предыдущим на 5 %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эпидемиологического расследования</w:t>
            </w:r>
            <w:r>
              <w:rPr>
                <w:color w:val="000000"/>
                <w:sz w:val="20"/>
              </w:rPr>
              <w:t xml:space="preserve"> внутрибольничных инфекций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(%) случаев внутрибольничных инфекций с проведением эпидемиологического расследования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ежемесячно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Журнал учета инфекционных заболеваний (форма 060/у, утвержденная Приказом №</w:t>
            </w:r>
            <w:r>
              <w:rPr>
                <w:color w:val="000000"/>
                <w:sz w:val="20"/>
              </w:rPr>
              <w:t xml:space="preserve"> 907), Протокола разбора случаев на заседании комиссии инфекционного контроля 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100 %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Показатель установления причин и факторов возникновения и распространения внутрибольничных инфекций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Удельный вес (%) случаев внутриболь</w:t>
            </w:r>
            <w:r>
              <w:rPr>
                <w:color w:val="000000"/>
                <w:sz w:val="20"/>
              </w:rPr>
              <w:t>ничных инфекций с установленнымипричинами и факторами возникновения и распространения внутрибольничных инфекций от общего числа зарегистрированных случаев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Ежемесячно 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Журнал учета инфекционных заболеваний (форма 060/у, утвержденная Приказом № 907</w:t>
            </w:r>
            <w:r>
              <w:rPr>
                <w:color w:val="000000"/>
                <w:sz w:val="20"/>
              </w:rPr>
              <w:t xml:space="preserve">), Протокола разбора случаев на заседании комиссии инфекционного контроля 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Значение индикатора стремится к 80%</w:t>
            </w:r>
          </w:p>
        </w:tc>
      </w:tr>
      <w:tr w:rsidR="00AD6B5F">
        <w:trPr>
          <w:gridAfter w:val="1"/>
          <w:trHeight w:val="30"/>
          <w:tblCellSpacing w:w="0" w:type="auto"/>
        </w:trPr>
        <w:tc>
          <w:tcPr>
            <w:tcW w:w="4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6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Показатель охвата иммунизацией детей до 5 лет против </w:t>
            </w:r>
            <w:r>
              <w:rPr>
                <w:color w:val="000000"/>
                <w:sz w:val="20"/>
              </w:rPr>
              <w:lastRenderedPageBreak/>
              <w:t>целевых инфекций</w:t>
            </w:r>
          </w:p>
        </w:tc>
        <w:tc>
          <w:tcPr>
            <w:tcW w:w="29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Удельный вес (%) детей целевой группы, охваченных </w:t>
            </w:r>
            <w:r>
              <w:rPr>
                <w:color w:val="000000"/>
                <w:sz w:val="20"/>
              </w:rPr>
              <w:lastRenderedPageBreak/>
              <w:t>иммунизацией</w:t>
            </w:r>
          </w:p>
        </w:tc>
        <w:tc>
          <w:tcPr>
            <w:tcW w:w="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Ежемесяч</w:t>
            </w:r>
            <w:r>
              <w:rPr>
                <w:color w:val="000000"/>
                <w:sz w:val="20"/>
              </w:rPr>
              <w:t>но в нарастании</w:t>
            </w:r>
          </w:p>
        </w:tc>
        <w:tc>
          <w:tcPr>
            <w:tcW w:w="460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Отчетная форма № 4, утвержденная приказом Министра </w:t>
            </w:r>
            <w:r>
              <w:rPr>
                <w:color w:val="000000"/>
                <w:sz w:val="20"/>
              </w:rPr>
              <w:lastRenderedPageBreak/>
              <w:t>национальной экономики Республики Казахстан от 30 мая 2015 года № 415, Журнал учета профилактических прививок, форма 064/у</w:t>
            </w:r>
          </w:p>
        </w:tc>
        <w:tc>
          <w:tcPr>
            <w:tcW w:w="23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Значение индикатора стремится </w:t>
            </w:r>
            <w:r>
              <w:rPr>
                <w:color w:val="000000"/>
                <w:sz w:val="20"/>
              </w:rPr>
              <w:lastRenderedPageBreak/>
              <w:t>к 95% за год (ежемесячно не менее 7</w:t>
            </w:r>
            <w:r>
              <w:rPr>
                <w:color w:val="000000"/>
                <w:sz w:val="20"/>
              </w:rPr>
              <w:t>,9%)</w:t>
            </w:r>
          </w:p>
        </w:tc>
      </w:tr>
      <w:tr w:rsidR="00AD6B5F">
        <w:trPr>
          <w:trHeight w:val="30"/>
          <w:tblCellSpacing w:w="0" w:type="auto"/>
        </w:trPr>
        <w:tc>
          <w:tcPr>
            <w:tcW w:w="7793" w:type="dxa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D6B5F" w:rsidRDefault="004927C4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организации</w:t>
            </w:r>
            <w:r>
              <w:br/>
            </w:r>
            <w:r>
              <w:rPr>
                <w:color w:val="000000"/>
                <w:sz w:val="20"/>
              </w:rPr>
              <w:t>и проведения внутренней</w:t>
            </w:r>
            <w:r>
              <w:br/>
            </w:r>
            <w:r>
              <w:rPr>
                <w:color w:val="000000"/>
                <w:sz w:val="20"/>
              </w:rPr>
              <w:t>и внешней экспертиз</w:t>
            </w:r>
            <w:r>
              <w:br/>
            </w:r>
            <w:r>
              <w:rPr>
                <w:color w:val="000000"/>
                <w:sz w:val="20"/>
              </w:rPr>
              <w:t>качества медицинских услуг</w:t>
            </w:r>
          </w:p>
        </w:tc>
      </w:tr>
    </w:tbl>
    <w:p w:rsidR="00AD6B5F" w:rsidRDefault="004927C4">
      <w:pPr>
        <w:spacing w:after="0"/>
      </w:pPr>
      <w:bookmarkStart w:id="65" w:name="z70"/>
      <w:r>
        <w:rPr>
          <w:b/>
          <w:color w:val="000000"/>
        </w:rPr>
        <w:t xml:space="preserve">  Экспертное заключение независимого эксперта</w:t>
      </w:r>
    </w:p>
    <w:bookmarkEnd w:id="65"/>
    <w:p w:rsidR="00AD6B5F" w:rsidRDefault="004927C4">
      <w:pPr>
        <w:spacing w:after="0"/>
      </w:pPr>
      <w:r>
        <w:rPr>
          <w:color w:val="000000"/>
          <w:sz w:val="20"/>
        </w:rPr>
        <w:t xml:space="preserve">      1. Фамилия, имя, отчество (при его наличии) независимого эксперта, с указанием </w:t>
      </w:r>
      <w:r>
        <w:rPr>
          <w:color w:val="000000"/>
          <w:sz w:val="20"/>
        </w:rPr>
        <w:t>специальности, должности, квалификационной категории, ученой степени, № свидетельства об аккредитации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2. Наименование субъекта (объекта) здравоохранения, в котором проводилась экспертиза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3. Основание проведения экспертизы, либо сведения о заказ</w:t>
      </w:r>
      <w:r>
        <w:rPr>
          <w:color w:val="000000"/>
          <w:sz w:val="20"/>
        </w:rPr>
        <w:t>чике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4. Сроки проведения экспертизы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5. Период проведения экспертизы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6. Предмет экспертизы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7. Сведения о результатах экспертизы, в том числе о выявленных нарушениях, об их характере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8. Выводы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9. Рекомендации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_______</w:t>
      </w:r>
      <w:r>
        <w:rPr>
          <w:color w:val="000000"/>
          <w:sz w:val="20"/>
        </w:rPr>
        <w:t>__________________________________ ________________________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Фамилия, имя, отчество (при его наличии),  подпись лица, проводившего лица, проводившего экспертизу              экспертизу</w:t>
      </w:r>
    </w:p>
    <w:p w:rsidR="00AD6B5F" w:rsidRDefault="004927C4">
      <w:pPr>
        <w:spacing w:after="0"/>
      </w:pPr>
      <w:r>
        <w:rPr>
          <w:color w:val="000000"/>
          <w:sz w:val="20"/>
        </w:rPr>
        <w:t>      Дата "____" ___________ 20 ___ года</w:t>
      </w:r>
    </w:p>
    <w:p w:rsidR="00AD6B5F" w:rsidRDefault="004927C4">
      <w:pPr>
        <w:spacing w:after="0"/>
      </w:pPr>
      <w:r>
        <w:br/>
      </w:r>
      <w:r>
        <w:br/>
      </w:r>
    </w:p>
    <w:p w:rsidR="00AD6B5F" w:rsidRDefault="004927C4">
      <w:pPr>
        <w:pStyle w:val="disclaimer"/>
      </w:pPr>
      <w:r>
        <w:rPr>
          <w:color w:val="000000"/>
        </w:rPr>
        <w:t xml:space="preserve">© 2012. РГП на ПХВ </w:t>
      </w:r>
      <w:r>
        <w:rPr>
          <w:color w:val="000000"/>
        </w:rPr>
        <w:t>Республиканский центр правовой информации Министерства юстиции Республики Казахстан</w:t>
      </w:r>
    </w:p>
    <w:sectPr w:rsidR="00AD6B5F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5F"/>
    <w:rsid w:val="004927C4"/>
    <w:rsid w:val="00AD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9AF968-598D-43D0-A20D-A5735230E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8518</Words>
  <Characters>48555</Characters>
  <Application>Microsoft Office Word</Application>
  <DocSecurity>0</DocSecurity>
  <Lines>404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3</cp:revision>
  <dcterms:created xsi:type="dcterms:W3CDTF">2018-05-04T06:51:00Z</dcterms:created>
  <dcterms:modified xsi:type="dcterms:W3CDTF">2018-05-04T06:51:00Z</dcterms:modified>
</cp:coreProperties>
</file>